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EF86" w14:textId="19649C62" w:rsidR="00B569FA" w:rsidRPr="00136572" w:rsidRDefault="00B569FA" w:rsidP="00B569FA">
      <w:pPr>
        <w:pStyle w:val="Heading2"/>
        <w:spacing w:before="0"/>
        <w:jc w:val="center"/>
        <w:rPr>
          <w:lang w:val="fr-FR"/>
        </w:rPr>
      </w:pPr>
      <w:r w:rsidRPr="00136572">
        <w:rPr>
          <w:lang w:val="fr-FR"/>
        </w:rPr>
        <w:t xml:space="preserve">Modèle de </w:t>
      </w:r>
      <w:r w:rsidR="00E31DA8" w:rsidRPr="00136572">
        <w:rPr>
          <w:lang w:val="fr-FR"/>
        </w:rPr>
        <w:t>termes de référence</w:t>
      </w:r>
    </w:p>
    <w:p w14:paraId="7150B3BB" w14:textId="2B40CC13" w:rsidR="00B569FA" w:rsidRPr="00136572" w:rsidRDefault="00B569FA" w:rsidP="00B569FA">
      <w:pPr>
        <w:pStyle w:val="Heading2"/>
        <w:spacing w:before="0"/>
        <w:jc w:val="both"/>
        <w:rPr>
          <w:lang w:val="fr-FR"/>
        </w:rPr>
      </w:pPr>
      <w:r w:rsidRPr="00136572">
        <w:rPr>
          <w:lang w:val="fr-FR"/>
        </w:rPr>
        <w:t xml:space="preserve">Groupe de travail technique pour la mesure statistique des flux financiers illicites </w:t>
      </w:r>
    </w:p>
    <w:p w14:paraId="400BF4C9" w14:textId="77777777" w:rsidR="00B569FA" w:rsidRPr="00136572" w:rsidRDefault="00B569FA" w:rsidP="00B569FA">
      <w:pPr>
        <w:spacing w:after="0"/>
        <w:jc w:val="both"/>
        <w:rPr>
          <w:rFonts w:eastAsia="Times New Roman"/>
          <w:lang w:val="fr-FR"/>
        </w:rPr>
      </w:pPr>
    </w:p>
    <w:p w14:paraId="25BA9392" w14:textId="77777777" w:rsidR="00B569FA" w:rsidRPr="00136572" w:rsidRDefault="00B569FA" w:rsidP="00B569FA">
      <w:pPr>
        <w:spacing w:after="0"/>
        <w:jc w:val="both"/>
        <w:rPr>
          <w:rFonts w:eastAsia="Times New Roman"/>
          <w:lang w:val="fr-FR"/>
        </w:rPr>
      </w:pPr>
    </w:p>
    <w:p w14:paraId="01BC05A2" w14:textId="77777777" w:rsidR="00B569FA" w:rsidRPr="00136572" w:rsidRDefault="00B569FA" w:rsidP="00B569FA">
      <w:pPr>
        <w:pStyle w:val="Heading3"/>
        <w:numPr>
          <w:ilvl w:val="0"/>
          <w:numId w:val="2"/>
        </w:numPr>
        <w:rPr>
          <w:rFonts w:eastAsia="Times New Roman"/>
          <w:lang w:val="fr-FR"/>
        </w:rPr>
      </w:pPr>
      <w:r w:rsidRPr="00136572">
        <w:rPr>
          <w:rFonts w:eastAsia="Times New Roman"/>
          <w:lang w:val="fr-FR"/>
        </w:rPr>
        <w:t>Introduction</w:t>
      </w:r>
    </w:p>
    <w:p w14:paraId="2530D72B" w14:textId="77777777" w:rsidR="00B569FA" w:rsidRPr="00136572" w:rsidRDefault="00B569FA" w:rsidP="00B569FA">
      <w:pPr>
        <w:spacing w:after="0"/>
        <w:jc w:val="both"/>
        <w:rPr>
          <w:rFonts w:eastAsia="Times New Roman"/>
          <w:lang w:val="fr-FR"/>
        </w:rPr>
      </w:pPr>
    </w:p>
    <w:p w14:paraId="5DBB52C1" w14:textId="2089D565" w:rsidR="00B569FA" w:rsidRPr="00136572" w:rsidRDefault="00B569FA" w:rsidP="00B569FA">
      <w:pPr>
        <w:pStyle w:val="ListParagraph"/>
        <w:widowControl w:val="0"/>
        <w:numPr>
          <w:ilvl w:val="1"/>
          <w:numId w:val="1"/>
        </w:numPr>
        <w:spacing w:afterLines="120" w:after="288" w:line="240" w:lineRule="atLeast"/>
        <w:ind w:left="0" w:right="95" w:firstLine="0"/>
        <w:contextualSpacing w:val="0"/>
        <w:jc w:val="both"/>
        <w:rPr>
          <w:rFonts w:cstheme="minorHAnsi"/>
          <w:lang w:val="fr-FR"/>
        </w:rPr>
      </w:pPr>
      <w:r w:rsidRPr="00136572">
        <w:rPr>
          <w:lang w:val="fr-FR"/>
        </w:rPr>
        <w:t xml:space="preserve">Les flux financiers illicites (FFI) menacent la capacité des pays à réaliser l'Agenda 2030 et les Objectifs de développement durable (ODD) en détournant des ressources du développement durable et inclusif. C'est également le cas en [nom du pays]. </w:t>
      </w:r>
      <w:r w:rsidR="00E31DA8" w:rsidRPr="00136572">
        <w:rPr>
          <w:rFonts w:cstheme="minorHAnsi"/>
          <w:lang w:val="fr-FR"/>
        </w:rPr>
        <w:t>Ces risques ont été identifiés dans la cible 16.4 de l'Agenda 2030 qui appelle à "réduire nettement les flux financiers illicites et le trafic d’armes, renforcer les activités de récupération et de restitution des biens volés et lutter contre toutes les formes de criminalité organisée d'ici à 2030"</w:t>
      </w:r>
      <w:r w:rsidRPr="00136572">
        <w:rPr>
          <w:rFonts w:cstheme="minorHAnsi"/>
          <w:lang w:val="fr-FR"/>
        </w:rPr>
        <w:t xml:space="preserve">. </w:t>
      </w:r>
      <w:r w:rsidR="00E31DA8" w:rsidRPr="00136572">
        <w:rPr>
          <w:lang w:val="fr-FR"/>
        </w:rPr>
        <w:t>En juillet 2017, l'Assemblée générale des Nations unies a adopté un cadre d'indicateurs des ODD dont l'indicateur 16.4.1 vise à mesurer la "valeur totale des flux financiers illicites entrants et sortants". Le programme d'action d'Addis-Abeba sur le financement du développement appelle de la même manière à redoubler d'efforts pour réduire significativement les FFI d'ici 2030</w:t>
      </w:r>
      <w:r w:rsidRPr="00136572">
        <w:rPr>
          <w:rFonts w:cstheme="minorHAnsi"/>
          <w:lang w:val="fr-FR"/>
        </w:rPr>
        <w:t xml:space="preserve">. </w:t>
      </w:r>
    </w:p>
    <w:p w14:paraId="010ED11F" w14:textId="77777777" w:rsidR="00E31DA8" w:rsidRPr="00136572" w:rsidRDefault="00E31DA8" w:rsidP="00B569FA">
      <w:pPr>
        <w:pStyle w:val="ListParagraph"/>
        <w:widowControl w:val="0"/>
        <w:numPr>
          <w:ilvl w:val="1"/>
          <w:numId w:val="1"/>
        </w:numPr>
        <w:spacing w:afterLines="120" w:after="288" w:line="240" w:lineRule="atLeast"/>
        <w:ind w:left="0" w:right="95" w:firstLine="0"/>
        <w:contextualSpacing w:val="0"/>
        <w:jc w:val="both"/>
        <w:rPr>
          <w:lang w:val="fr-FR"/>
        </w:rPr>
      </w:pPr>
      <w:r w:rsidRPr="00136572">
        <w:rPr>
          <w:lang w:val="fr-FR"/>
        </w:rPr>
        <w:t>Le [nom du pays] est principalement exposé aux [FFI fiscaux et commerciaux, tels que l'évasion fiscale, la falsification des prix du commerce, le transfert de bénéfices des multinationales, et les FFI provenant d'activités de type vol et exploitation, des marchés illégaux et de la corruption]. [Décrivez brièvement les initiatives et mécanismes nationaux clés visant à endiguer les FFI]</w:t>
      </w:r>
    </w:p>
    <w:p w14:paraId="41C2CC93" w14:textId="5DB3C732" w:rsidR="00B569FA" w:rsidRPr="00136572" w:rsidRDefault="006916E8" w:rsidP="00B569FA">
      <w:pPr>
        <w:pStyle w:val="ListParagraph"/>
        <w:widowControl w:val="0"/>
        <w:numPr>
          <w:ilvl w:val="1"/>
          <w:numId w:val="1"/>
        </w:numPr>
        <w:spacing w:afterLines="120" w:after="288" w:line="240" w:lineRule="atLeast"/>
        <w:ind w:left="0" w:right="95" w:firstLine="0"/>
        <w:contextualSpacing w:val="0"/>
        <w:jc w:val="both"/>
        <w:rPr>
          <w:lang w:val="fr-FR"/>
        </w:rPr>
      </w:pPr>
      <w:r w:rsidRPr="00136572">
        <w:rPr>
          <w:lang w:val="fr-FR"/>
        </w:rPr>
        <w:t>Les FFI doivent être mesurés pour comprendre les flux, les destinations et les motivations qui y sont liés, et pour concevoir et mettre en œuvre des mesures efficaces visant à freiner les FFI</w:t>
      </w:r>
      <w:r w:rsidR="00B569FA" w:rsidRPr="00136572">
        <w:rPr>
          <w:lang w:val="fr-FR"/>
        </w:rPr>
        <w:t xml:space="preserve">. </w:t>
      </w:r>
      <w:r w:rsidRPr="00136572">
        <w:rPr>
          <w:lang w:val="fr-FR"/>
        </w:rPr>
        <w:t>Les FFI influencent également le produit intérieur brut (PIB) et d'autres statistiques clés, ce qui entraîne une mauvaise mesure ou une mauvaise interprétation du développement économique</w:t>
      </w:r>
      <w:r w:rsidR="00B569FA" w:rsidRPr="00136572">
        <w:rPr>
          <w:lang w:val="fr-FR"/>
        </w:rPr>
        <w:t xml:space="preserve">. </w:t>
      </w:r>
      <w:r w:rsidRPr="00136572">
        <w:rPr>
          <w:lang w:val="fr-FR"/>
        </w:rPr>
        <w:t>La CNUCED et l'ONUDC, en tant que gardiens de l'indicateur 16.4.1, ont élaboré des directives méthodologiques pour mesurer les différents types de FFI. Celles-ci sont destinées aux autorités statistiques et autres autorités nationales ayant pour mandat de collecter et d'accéder aux données pertinentes</w:t>
      </w:r>
      <w:r w:rsidR="00B569FA" w:rsidRPr="00136572">
        <w:rPr>
          <w:lang w:val="fr-FR"/>
        </w:rPr>
        <w:t xml:space="preserve">. </w:t>
      </w:r>
      <w:r w:rsidRPr="00136572">
        <w:rPr>
          <w:lang w:val="fr-FR"/>
        </w:rPr>
        <w:t xml:space="preserve">Le [Nom du pays] participe à l'essai pilote de ces méthodes sous les conseils et le renforcement des capacités fournis par le Projet CEA/CNUCED/ONUDC : </w:t>
      </w:r>
      <w:r w:rsidRPr="00136572">
        <w:rPr>
          <w:i/>
          <w:iCs/>
          <w:lang w:val="fr-FR"/>
        </w:rPr>
        <w:t>Définir, estimer et diffuser les statistiques sur les FFI en Afrique</w:t>
      </w:r>
      <w:r w:rsidR="00B569FA" w:rsidRPr="00136572">
        <w:rPr>
          <w:lang w:val="fr-FR"/>
        </w:rPr>
        <w:t xml:space="preserve">. </w:t>
      </w:r>
    </w:p>
    <w:p w14:paraId="1DC5E328" w14:textId="77777777" w:rsidR="00E048C8" w:rsidRPr="00E048C8" w:rsidRDefault="00917729" w:rsidP="00E048C8">
      <w:pPr>
        <w:pStyle w:val="ListParagraph"/>
        <w:widowControl w:val="0"/>
        <w:numPr>
          <w:ilvl w:val="1"/>
          <w:numId w:val="1"/>
        </w:numPr>
        <w:spacing w:afterLines="120" w:after="288" w:line="240" w:lineRule="atLeast"/>
        <w:ind w:left="0" w:right="95" w:firstLine="0"/>
        <w:contextualSpacing w:val="0"/>
        <w:jc w:val="both"/>
        <w:rPr>
          <w:rFonts w:eastAsia="Times New Roman"/>
          <w:lang w:val="fr-FR"/>
        </w:rPr>
      </w:pPr>
      <w:r w:rsidRPr="00136572">
        <w:rPr>
          <w:rFonts w:eastAsia="Times New Roman"/>
          <w:lang w:val="fr-FR"/>
        </w:rPr>
        <w:t>Les FFI laissent très peu de traces dans les registres officiels et ces données sont éparpillées dans des données détenues par les autorités nationales et d'autres sources. La mesure des nombreux types de FFI dans un seul indicateur nécessite une collaboration étroite au sein du système statistique national (NSS) et avec les détenteurs de données administratives et privées, sous la coordination de l'institut national de la statistique. La compilation de l'indicateur 16.4.1 des ODD est une activité technique et statistique qui doit être réalisée de manière indépendante, conformément aux Principes fondamentaux de la statistique officielle</w:t>
      </w:r>
      <w:r w:rsidR="00B569FA" w:rsidRPr="00136572">
        <w:rPr>
          <w:rStyle w:val="FootnoteReference"/>
          <w:lang w:val="fr-FR"/>
        </w:rPr>
        <w:footnoteReference w:id="1"/>
      </w:r>
      <w:r w:rsidR="00B569FA" w:rsidRPr="00136572">
        <w:rPr>
          <w:lang w:val="fr-FR"/>
        </w:rPr>
        <w:t>.</w:t>
      </w:r>
    </w:p>
    <w:p w14:paraId="5B726E65" w14:textId="6DD5F917" w:rsidR="004F252C" w:rsidRDefault="00917729" w:rsidP="004F252C">
      <w:pPr>
        <w:pStyle w:val="ListParagraph"/>
        <w:widowControl w:val="0"/>
        <w:numPr>
          <w:ilvl w:val="1"/>
          <w:numId w:val="1"/>
        </w:numPr>
        <w:spacing w:afterLines="120" w:after="288" w:line="240" w:lineRule="atLeast"/>
        <w:ind w:left="0" w:right="95" w:firstLine="0"/>
        <w:contextualSpacing w:val="0"/>
        <w:jc w:val="both"/>
        <w:rPr>
          <w:rFonts w:eastAsia="Times New Roman"/>
          <w:lang w:val="fr-FR"/>
        </w:rPr>
      </w:pPr>
      <w:r w:rsidRPr="00E048C8">
        <w:rPr>
          <w:rFonts w:cstheme="minorHAnsi"/>
          <w:lang w:val="fr-FR"/>
        </w:rPr>
        <w:t xml:space="preserve">Compte tenu de ces développements, un groupe de travail technique pour la mesure statistique des flux financiers illicites </w:t>
      </w:r>
      <w:r w:rsidR="00FB4575" w:rsidRPr="00E048C8">
        <w:rPr>
          <w:rFonts w:cstheme="minorHAnsi"/>
          <w:lang w:val="fr-FR"/>
        </w:rPr>
        <w:t>(</w:t>
      </w:r>
      <w:r w:rsidR="00136572" w:rsidRPr="00E048C8">
        <w:rPr>
          <w:rFonts w:cstheme="minorHAnsi"/>
          <w:lang w:val="fr-FR"/>
        </w:rPr>
        <w:t>GTT</w:t>
      </w:r>
      <w:r w:rsidRPr="00E048C8">
        <w:rPr>
          <w:rFonts w:cstheme="minorHAnsi"/>
          <w:lang w:val="fr-FR"/>
        </w:rPr>
        <w:t xml:space="preserve">-FFI), composé de statisticiens et d'autres experts nationaux, sera mis en place. </w:t>
      </w:r>
      <w:r w:rsidR="00717FAE" w:rsidRPr="00136572">
        <w:rPr>
          <w:lang w:val="fr-FR"/>
        </w:rPr>
        <w:t>[</w:t>
      </w:r>
      <w:r w:rsidRPr="00E048C8">
        <w:rPr>
          <w:rFonts w:cstheme="minorHAnsi"/>
          <w:lang w:val="fr-FR"/>
        </w:rPr>
        <w:t xml:space="preserve">Décrivez les modalités de travail spécifiques au pays, par exemple, quelle agence assure le secrétariat et comment les résultats du </w:t>
      </w:r>
      <w:r w:rsidR="00136572" w:rsidRPr="00E048C8">
        <w:rPr>
          <w:rFonts w:cstheme="minorHAnsi"/>
          <w:lang w:val="fr-FR"/>
        </w:rPr>
        <w:t>GTT</w:t>
      </w:r>
      <w:r w:rsidRPr="00E048C8">
        <w:rPr>
          <w:rFonts w:cstheme="minorHAnsi"/>
          <w:lang w:val="fr-FR"/>
        </w:rPr>
        <w:t>-FFI seront diffusés ou discutés dans le pays]</w:t>
      </w:r>
    </w:p>
    <w:p w14:paraId="03569F1A" w14:textId="08759D27" w:rsidR="00B569FA" w:rsidRDefault="004F252C" w:rsidP="00B569FA">
      <w:pPr>
        <w:pStyle w:val="Heading3"/>
        <w:numPr>
          <w:ilvl w:val="0"/>
          <w:numId w:val="2"/>
        </w:numPr>
        <w:rPr>
          <w:rFonts w:eastAsia="Times New Roman"/>
          <w:lang w:val="fr-FR"/>
        </w:rPr>
      </w:pPr>
      <w:r>
        <w:rPr>
          <w:rFonts w:eastAsia="Times New Roman"/>
          <w:lang w:val="fr-FR"/>
        </w:rPr>
        <w:lastRenderedPageBreak/>
        <w:t>Objectif</w:t>
      </w:r>
    </w:p>
    <w:p w14:paraId="231AA5CE" w14:textId="77777777" w:rsidR="00717FAE" w:rsidRPr="00717FAE" w:rsidRDefault="00717FAE" w:rsidP="00717FAE">
      <w:pPr>
        <w:rPr>
          <w:lang w:val="fr-FR"/>
        </w:rPr>
      </w:pPr>
    </w:p>
    <w:p w14:paraId="2D22521B" w14:textId="609995B8" w:rsidR="00B569FA" w:rsidRPr="00136572" w:rsidRDefault="008662F3" w:rsidP="00B569FA">
      <w:pPr>
        <w:pStyle w:val="ListParagraph"/>
        <w:widowControl w:val="0"/>
        <w:numPr>
          <w:ilvl w:val="1"/>
          <w:numId w:val="1"/>
        </w:numPr>
        <w:spacing w:afterLines="120" w:after="288" w:line="240" w:lineRule="atLeast"/>
        <w:ind w:left="0" w:right="95" w:firstLine="0"/>
        <w:contextualSpacing w:val="0"/>
        <w:jc w:val="both"/>
        <w:rPr>
          <w:rFonts w:cstheme="minorHAnsi"/>
          <w:lang w:val="fr-FR"/>
        </w:rPr>
      </w:pPr>
      <w:r w:rsidRPr="00136572">
        <w:rPr>
          <w:rFonts w:cstheme="minorHAnsi"/>
          <w:lang w:val="fr-FR"/>
        </w:rPr>
        <w:t xml:space="preserve">L'objectif du groupe de travail </w:t>
      </w:r>
      <w:r w:rsidR="00616FAE" w:rsidRPr="00136572">
        <w:rPr>
          <w:rFonts w:cstheme="minorHAnsi"/>
          <w:lang w:val="fr-FR"/>
        </w:rPr>
        <w:t>technique</w:t>
      </w:r>
      <w:r w:rsidR="00136572" w:rsidRPr="00136572">
        <w:rPr>
          <w:rFonts w:cstheme="minorHAnsi"/>
          <w:lang w:val="fr-FR"/>
        </w:rPr>
        <w:t xml:space="preserve"> </w:t>
      </w:r>
      <w:r w:rsidRPr="00136572">
        <w:rPr>
          <w:rFonts w:cstheme="minorHAnsi"/>
          <w:lang w:val="fr-FR"/>
        </w:rPr>
        <w:t xml:space="preserve">est d'établir les bases de la mesure statistique des FFI en [nom du pays] conformément aux normes et méthodes internationales pour le </w:t>
      </w:r>
      <w:proofErr w:type="spellStart"/>
      <w:r w:rsidRPr="00136572">
        <w:rPr>
          <w:rFonts w:cstheme="minorHAnsi"/>
          <w:lang w:val="fr-FR"/>
        </w:rPr>
        <w:t>reporting</w:t>
      </w:r>
      <w:proofErr w:type="spellEnd"/>
      <w:r w:rsidRPr="00136572">
        <w:rPr>
          <w:rFonts w:cstheme="minorHAnsi"/>
          <w:lang w:val="fr-FR"/>
        </w:rPr>
        <w:t xml:space="preserve"> sur l'Agenda 2030, comme </w:t>
      </w:r>
      <w:r w:rsidR="00616FAE" w:rsidRPr="00136572">
        <w:rPr>
          <w:rFonts w:cstheme="minorHAnsi"/>
          <w:lang w:val="fr-FR"/>
        </w:rPr>
        <w:t>suit :</w:t>
      </w:r>
      <w:r w:rsidR="00B569FA" w:rsidRPr="00136572">
        <w:rPr>
          <w:rFonts w:cstheme="minorHAnsi"/>
          <w:lang w:val="fr-FR"/>
        </w:rPr>
        <w:t xml:space="preserve"> </w:t>
      </w:r>
    </w:p>
    <w:p w14:paraId="18B4AF5A" w14:textId="1002F5B7" w:rsidR="00B569FA" w:rsidRPr="00136572" w:rsidRDefault="00616FAE" w:rsidP="00B569FA">
      <w:pPr>
        <w:pStyle w:val="ListParagraph"/>
        <w:numPr>
          <w:ilvl w:val="2"/>
          <w:numId w:val="1"/>
        </w:numPr>
        <w:spacing w:after="0"/>
        <w:ind w:left="1202" w:hanging="465"/>
        <w:jc w:val="both"/>
        <w:rPr>
          <w:rFonts w:cstheme="minorHAnsi"/>
          <w:lang w:val="fr-FR"/>
        </w:rPr>
      </w:pPr>
      <w:r w:rsidRPr="00136572">
        <w:rPr>
          <w:rFonts w:cstheme="minorHAnsi"/>
          <w:lang w:val="fr-FR"/>
        </w:rPr>
        <w:t>Fournir une plate-forme pour la collaboration entre les autorités nationales et promouvoir la consultation des intervenants ;</w:t>
      </w:r>
    </w:p>
    <w:p w14:paraId="3608D136" w14:textId="77777777" w:rsidR="00616FAE" w:rsidRPr="00136572" w:rsidRDefault="00616FAE" w:rsidP="00B569FA">
      <w:pPr>
        <w:pStyle w:val="ListParagraph"/>
        <w:numPr>
          <w:ilvl w:val="2"/>
          <w:numId w:val="1"/>
        </w:numPr>
        <w:spacing w:after="0"/>
        <w:ind w:left="1202" w:hanging="465"/>
        <w:jc w:val="both"/>
        <w:rPr>
          <w:rFonts w:cstheme="minorHAnsi"/>
          <w:lang w:val="fr-FR"/>
        </w:rPr>
      </w:pPr>
      <w:r w:rsidRPr="00136572">
        <w:rPr>
          <w:lang w:val="fr-FR"/>
        </w:rPr>
        <w:t>Construire une infrastructure de données pour le suivi national des FFI dans le contexte de l'Agenda 2030 ; et</w:t>
      </w:r>
    </w:p>
    <w:p w14:paraId="33205CA6" w14:textId="2D8F1CB4" w:rsidR="00B569FA" w:rsidRPr="00136572" w:rsidRDefault="00616FAE" w:rsidP="00B569FA">
      <w:pPr>
        <w:pStyle w:val="ListParagraph"/>
        <w:numPr>
          <w:ilvl w:val="2"/>
          <w:numId w:val="1"/>
        </w:numPr>
        <w:spacing w:after="0"/>
        <w:ind w:left="1202" w:hanging="465"/>
        <w:jc w:val="both"/>
        <w:rPr>
          <w:rFonts w:cstheme="minorHAnsi"/>
          <w:lang w:val="fr-FR"/>
        </w:rPr>
      </w:pPr>
      <w:r w:rsidRPr="00136572">
        <w:rPr>
          <w:lang w:val="fr-FR"/>
        </w:rPr>
        <w:t>Renforcer la capacité des autorités nationales à mesurer et surveiller les FFI, dans un effort coordonné, à l'appui de la politique nationale de lutte contre les FFI</w:t>
      </w:r>
      <w:r w:rsidR="00B569FA" w:rsidRPr="00136572">
        <w:rPr>
          <w:rFonts w:cstheme="minorHAnsi"/>
          <w:lang w:val="fr-FR"/>
        </w:rPr>
        <w:t>.</w:t>
      </w:r>
    </w:p>
    <w:p w14:paraId="7B8F1907" w14:textId="77777777" w:rsidR="00B569FA" w:rsidRPr="00136572" w:rsidRDefault="00B569FA" w:rsidP="00B569FA">
      <w:pPr>
        <w:pStyle w:val="ListParagraph"/>
        <w:spacing w:after="0"/>
        <w:ind w:left="1202"/>
        <w:jc w:val="both"/>
        <w:rPr>
          <w:rFonts w:cstheme="minorHAnsi"/>
          <w:lang w:val="fr-FR"/>
        </w:rPr>
      </w:pPr>
    </w:p>
    <w:p w14:paraId="54DB6E22" w14:textId="1041B61C" w:rsidR="00B569FA" w:rsidRPr="00136572" w:rsidRDefault="00616FAE" w:rsidP="00B569FA">
      <w:pPr>
        <w:pStyle w:val="ListParagraph"/>
        <w:widowControl w:val="0"/>
        <w:spacing w:afterLines="120" w:after="288" w:line="240" w:lineRule="atLeast"/>
        <w:ind w:left="0" w:right="95"/>
        <w:contextualSpacing w:val="0"/>
        <w:rPr>
          <w:rFonts w:cstheme="minorHAnsi"/>
          <w:lang w:val="fr-FR"/>
        </w:rPr>
      </w:pPr>
      <w:r w:rsidRPr="00136572">
        <w:rPr>
          <w:rFonts w:cstheme="minorHAnsi"/>
          <w:lang w:val="fr-FR"/>
        </w:rPr>
        <w:t>Le GTT-FFI travaillera en collaboration internationale, en s'appuyant sur les normes statistiques internationales et les orientations fournies par la CNUCED, l'ONUDC et le CEA, et en échangeant les meilleures pratiques avec d'autres pays impliqués dans la mesure statistique des FFI</w:t>
      </w:r>
      <w:r w:rsidR="00B569FA" w:rsidRPr="00136572">
        <w:rPr>
          <w:rFonts w:cstheme="minorHAnsi"/>
          <w:lang w:val="fr-FR"/>
        </w:rPr>
        <w:t>.</w:t>
      </w:r>
    </w:p>
    <w:p w14:paraId="4DFE8639" w14:textId="7F11A655" w:rsidR="00B569FA" w:rsidRPr="00136572" w:rsidRDefault="00616FAE" w:rsidP="00B569FA">
      <w:pPr>
        <w:pStyle w:val="Heading3"/>
        <w:numPr>
          <w:ilvl w:val="0"/>
          <w:numId w:val="2"/>
        </w:numPr>
        <w:rPr>
          <w:rFonts w:eastAsia="Times New Roman"/>
          <w:lang w:val="fr-FR"/>
        </w:rPr>
      </w:pPr>
      <w:r w:rsidRPr="00136572">
        <w:rPr>
          <w:lang w:val="fr-FR"/>
        </w:rPr>
        <w:t xml:space="preserve"> </w:t>
      </w:r>
      <w:r w:rsidRPr="00136572">
        <w:rPr>
          <w:rFonts w:eastAsia="Times New Roman"/>
          <w:lang w:val="fr-FR"/>
        </w:rPr>
        <w:t>Activités</w:t>
      </w:r>
      <w:r w:rsidR="00456D50">
        <w:rPr>
          <w:rFonts w:eastAsia="Times New Roman"/>
          <w:lang w:val="fr-FR"/>
        </w:rPr>
        <w:t xml:space="preserve"> prévues</w:t>
      </w:r>
      <w:r w:rsidRPr="00136572">
        <w:rPr>
          <w:rFonts w:eastAsia="Times New Roman"/>
          <w:lang w:val="fr-FR"/>
        </w:rPr>
        <w:t xml:space="preserve"> et résultats </w:t>
      </w:r>
    </w:p>
    <w:p w14:paraId="38D93E1F" w14:textId="77777777" w:rsidR="00616FAE" w:rsidRPr="00136572" w:rsidRDefault="00616FAE" w:rsidP="00616FAE">
      <w:pPr>
        <w:rPr>
          <w:lang w:val="fr-FR"/>
        </w:rPr>
      </w:pPr>
    </w:p>
    <w:p w14:paraId="387004D6" w14:textId="4C68183C" w:rsidR="00B569FA" w:rsidRPr="00136572" w:rsidRDefault="00616FAE" w:rsidP="00B569FA">
      <w:pPr>
        <w:pStyle w:val="ListParagraph"/>
        <w:widowControl w:val="0"/>
        <w:numPr>
          <w:ilvl w:val="1"/>
          <w:numId w:val="1"/>
        </w:numPr>
        <w:spacing w:afterLines="120" w:after="288" w:line="240" w:lineRule="atLeast"/>
        <w:ind w:left="0" w:right="95" w:firstLine="0"/>
        <w:contextualSpacing w:val="0"/>
        <w:jc w:val="both"/>
        <w:rPr>
          <w:lang w:val="fr-FR"/>
        </w:rPr>
      </w:pPr>
      <w:r w:rsidRPr="00136572">
        <w:rPr>
          <w:lang w:val="fr-FR"/>
        </w:rPr>
        <w:t xml:space="preserve">Le GTT-FFI réalisera les activités </w:t>
      </w:r>
      <w:r w:rsidR="00136572" w:rsidRPr="00136572">
        <w:rPr>
          <w:lang w:val="fr-FR"/>
        </w:rPr>
        <w:t>suivantes :</w:t>
      </w:r>
    </w:p>
    <w:p w14:paraId="3C7659AA" w14:textId="11239904" w:rsidR="00B569FA" w:rsidRPr="00136572" w:rsidRDefault="00136572" w:rsidP="00B569FA">
      <w:pPr>
        <w:pStyle w:val="ListParagraph"/>
        <w:numPr>
          <w:ilvl w:val="2"/>
          <w:numId w:val="1"/>
        </w:numPr>
        <w:spacing w:after="0"/>
        <w:ind w:left="709"/>
        <w:jc w:val="both"/>
        <w:rPr>
          <w:lang w:val="fr-FR"/>
        </w:rPr>
      </w:pPr>
      <w:r w:rsidRPr="00136572">
        <w:rPr>
          <w:lang w:val="fr-FR"/>
        </w:rPr>
        <w:t>Discuter des mandats, de l'expertise et des relations des autorités nationales et des autres parties prenantes concernant les différents types de FFI. Convenir des rôles des autorités et des modalités de collaboration ;</w:t>
      </w:r>
    </w:p>
    <w:p w14:paraId="235A9305" w14:textId="3DC5D53B" w:rsidR="00B569FA" w:rsidRPr="00136572" w:rsidRDefault="00136572" w:rsidP="00B569FA">
      <w:pPr>
        <w:pStyle w:val="ListParagraph"/>
        <w:numPr>
          <w:ilvl w:val="2"/>
          <w:numId w:val="1"/>
        </w:numPr>
        <w:spacing w:after="0"/>
        <w:ind w:left="709"/>
        <w:jc w:val="both"/>
        <w:rPr>
          <w:lang w:val="fr-FR"/>
        </w:rPr>
      </w:pPr>
      <w:r w:rsidRPr="00136572">
        <w:rPr>
          <w:lang w:val="fr-FR"/>
        </w:rPr>
        <w:t>Prendre en compte les connaissances, les informations et les estimations existantes sur les FFI et évaluer les risques et l'exposition aux FFI en [nom du pays] ;</w:t>
      </w:r>
      <w:r w:rsidR="00B569FA" w:rsidRPr="00136572">
        <w:rPr>
          <w:lang w:val="fr-FR"/>
        </w:rPr>
        <w:t xml:space="preserve"> </w:t>
      </w:r>
    </w:p>
    <w:p w14:paraId="64C6EC7F" w14:textId="22F26CB0" w:rsidR="00B569FA" w:rsidRPr="00136572" w:rsidRDefault="00136572" w:rsidP="00B569FA">
      <w:pPr>
        <w:pStyle w:val="ListParagraph"/>
        <w:numPr>
          <w:ilvl w:val="2"/>
          <w:numId w:val="1"/>
        </w:numPr>
        <w:spacing w:after="0"/>
        <w:ind w:left="709" w:hanging="465"/>
        <w:jc w:val="both"/>
        <w:rPr>
          <w:lang w:val="fr-FR"/>
        </w:rPr>
      </w:pPr>
      <w:r w:rsidRPr="00136572">
        <w:rPr>
          <w:lang w:val="fr-FR"/>
        </w:rPr>
        <w:t>Examiner les données dont disposent les autorités nationales, y compris l'accès à d'autres données administratives ou privées en considérant les cadres juridiques ;</w:t>
      </w:r>
      <w:r w:rsidR="00B569FA" w:rsidRPr="00136572">
        <w:rPr>
          <w:lang w:val="fr-FR"/>
        </w:rPr>
        <w:t xml:space="preserve"> </w:t>
      </w:r>
    </w:p>
    <w:p w14:paraId="3E6BC17E" w14:textId="1969CB02" w:rsidR="00B569FA" w:rsidRPr="00136572" w:rsidRDefault="00136572" w:rsidP="00B569FA">
      <w:pPr>
        <w:pStyle w:val="ListParagraph"/>
        <w:numPr>
          <w:ilvl w:val="2"/>
          <w:numId w:val="1"/>
        </w:numPr>
        <w:spacing w:after="0"/>
        <w:ind w:left="709" w:hanging="465"/>
        <w:jc w:val="both"/>
        <w:rPr>
          <w:lang w:val="fr-FR"/>
        </w:rPr>
      </w:pPr>
      <w:r w:rsidRPr="00136572">
        <w:rPr>
          <w:lang w:val="fr-FR"/>
        </w:rPr>
        <w:t>Évaluer la capacité statistique actuelle des autorités nationales et identifier les besoins prioritaires de développement ;</w:t>
      </w:r>
    </w:p>
    <w:p w14:paraId="46EAD431" w14:textId="210DB728" w:rsidR="00B569FA" w:rsidRPr="00136572" w:rsidRDefault="00136572" w:rsidP="00B569FA">
      <w:pPr>
        <w:pStyle w:val="ListParagraph"/>
        <w:numPr>
          <w:ilvl w:val="2"/>
          <w:numId w:val="1"/>
        </w:numPr>
        <w:spacing w:after="0"/>
        <w:ind w:left="709" w:hanging="465"/>
        <w:jc w:val="both"/>
        <w:rPr>
          <w:lang w:val="fr-FR"/>
        </w:rPr>
      </w:pPr>
      <w:r w:rsidRPr="00136572">
        <w:rPr>
          <w:lang w:val="fr-FR"/>
        </w:rPr>
        <w:t>Orienter la planification des essais pilotes, y compris la sélection des FFI à mesurer en priorité, et convenir d'une répartition des tâches entre les agences ;</w:t>
      </w:r>
    </w:p>
    <w:p w14:paraId="39DB3857" w14:textId="02506576" w:rsidR="00B569FA" w:rsidRPr="00136572" w:rsidRDefault="00136572" w:rsidP="00B569FA">
      <w:pPr>
        <w:pStyle w:val="ListParagraph"/>
        <w:numPr>
          <w:ilvl w:val="2"/>
          <w:numId w:val="1"/>
        </w:numPr>
        <w:spacing w:after="0"/>
        <w:ind w:left="709" w:hanging="465"/>
        <w:jc w:val="both"/>
        <w:rPr>
          <w:lang w:val="fr-FR"/>
        </w:rPr>
      </w:pPr>
      <w:r w:rsidRPr="00136572">
        <w:rPr>
          <w:lang w:val="fr-FR"/>
        </w:rPr>
        <w:t>Contribuer à la collecte de connaissances, d'expertise, d'outils et de ressources à usage national, partager l'expertise et examiner les besoins de formation et les orientations disponibles ;</w:t>
      </w:r>
    </w:p>
    <w:p w14:paraId="2A0D2199" w14:textId="4BF17664" w:rsidR="00B569FA" w:rsidRPr="00136572" w:rsidRDefault="00136572" w:rsidP="00B569FA">
      <w:pPr>
        <w:pStyle w:val="ListParagraph"/>
        <w:numPr>
          <w:ilvl w:val="2"/>
          <w:numId w:val="1"/>
        </w:numPr>
        <w:spacing w:after="0"/>
        <w:ind w:left="709" w:hanging="465"/>
        <w:jc w:val="both"/>
        <w:rPr>
          <w:lang w:val="fr-FR"/>
        </w:rPr>
      </w:pPr>
      <w:r w:rsidRPr="00136572">
        <w:rPr>
          <w:lang w:val="fr-FR"/>
        </w:rPr>
        <w:t>Fournir un organe de réflexion pour la discussion des défis et des résultats des essais pilotes en cours de travail, examiner les progrès et les résultats ;</w:t>
      </w:r>
      <w:r w:rsidR="00B569FA" w:rsidRPr="00136572">
        <w:rPr>
          <w:lang w:val="fr-FR"/>
        </w:rPr>
        <w:t xml:space="preserve"> </w:t>
      </w:r>
    </w:p>
    <w:p w14:paraId="54CEA2B4" w14:textId="576F71EF" w:rsidR="00B569FA" w:rsidRPr="00136572" w:rsidRDefault="00136572" w:rsidP="00B569FA">
      <w:pPr>
        <w:pStyle w:val="ListParagraph"/>
        <w:numPr>
          <w:ilvl w:val="2"/>
          <w:numId w:val="1"/>
        </w:numPr>
        <w:spacing w:after="0"/>
        <w:ind w:left="709" w:hanging="465"/>
        <w:jc w:val="both"/>
        <w:rPr>
          <w:lang w:val="fr-FR"/>
        </w:rPr>
      </w:pPr>
      <w:r w:rsidRPr="00136572">
        <w:rPr>
          <w:lang w:val="fr-FR"/>
        </w:rPr>
        <w:t>Organiser des réunions, si nécessaire, pour informer et faire participer les intervenants et les autres autorités nationales aux plans, aux progrès et aux résultats des travaux, ainsi qu'aux défis et à l'importance de la mesure des FFI ;</w:t>
      </w:r>
      <w:r w:rsidR="00B569FA" w:rsidRPr="00136572">
        <w:rPr>
          <w:lang w:val="fr-FR"/>
        </w:rPr>
        <w:t xml:space="preserve"> </w:t>
      </w:r>
    </w:p>
    <w:p w14:paraId="1644AF1B" w14:textId="623645CD" w:rsidR="00B569FA" w:rsidRPr="00136572" w:rsidRDefault="00136572" w:rsidP="00B569FA">
      <w:pPr>
        <w:pStyle w:val="ListParagraph"/>
        <w:numPr>
          <w:ilvl w:val="2"/>
          <w:numId w:val="1"/>
        </w:numPr>
        <w:spacing w:after="0"/>
        <w:ind w:left="709" w:hanging="465"/>
        <w:jc w:val="both"/>
        <w:rPr>
          <w:lang w:val="fr-FR"/>
        </w:rPr>
      </w:pPr>
      <w:r w:rsidRPr="00136572">
        <w:rPr>
          <w:lang w:val="fr-FR"/>
        </w:rPr>
        <w:t>Convenir d'un plan d'action pour la mesure future des FFI dans le pays, en tenant compte de l'infrastructure de données et de la capacité statistique nécessaires. Discuter et convenir des priorités à court et à long terme pour le développement des capacités et le travail statistique sur les FFI ;</w:t>
      </w:r>
    </w:p>
    <w:p w14:paraId="63FE5EDF" w14:textId="4A1CC559" w:rsidR="00B569FA" w:rsidRPr="00136572" w:rsidRDefault="00136572" w:rsidP="00B569FA">
      <w:pPr>
        <w:pStyle w:val="ListParagraph"/>
        <w:numPr>
          <w:ilvl w:val="2"/>
          <w:numId w:val="1"/>
        </w:numPr>
        <w:spacing w:after="0"/>
        <w:ind w:left="709" w:hanging="465"/>
        <w:jc w:val="both"/>
        <w:rPr>
          <w:lang w:val="fr-FR"/>
        </w:rPr>
      </w:pPr>
      <w:r w:rsidRPr="00136572">
        <w:rPr>
          <w:lang w:val="fr-FR"/>
        </w:rPr>
        <w:t xml:space="preserve">S'efforcer de promouvoir une approche pangouvernementale de la gestion des FFI, partager les résultats statistiques et rechercher des financements pour une mesure </w:t>
      </w:r>
      <w:r w:rsidRPr="00136572">
        <w:rPr>
          <w:lang w:val="fr-FR"/>
        </w:rPr>
        <w:lastRenderedPageBreak/>
        <w:t>statistique continue des FFI en vue d'établir des rapports dans le cadre de l'Agenda 2030 et au-delà</w:t>
      </w:r>
      <w:r w:rsidR="00B569FA" w:rsidRPr="00136572">
        <w:rPr>
          <w:lang w:val="fr-FR"/>
        </w:rPr>
        <w:t>.</w:t>
      </w:r>
    </w:p>
    <w:p w14:paraId="308A7677" w14:textId="77777777" w:rsidR="00B569FA" w:rsidRPr="00136572" w:rsidRDefault="00B569FA" w:rsidP="00B569FA">
      <w:pPr>
        <w:spacing w:after="0"/>
        <w:jc w:val="both"/>
        <w:rPr>
          <w:lang w:val="fr-FR"/>
        </w:rPr>
      </w:pPr>
    </w:p>
    <w:p w14:paraId="4AEF8AD2" w14:textId="54ECDEBF" w:rsidR="00B569FA" w:rsidRPr="00136572" w:rsidRDefault="00165C68" w:rsidP="00B569FA">
      <w:pPr>
        <w:pStyle w:val="Heading3"/>
        <w:numPr>
          <w:ilvl w:val="0"/>
          <w:numId w:val="2"/>
        </w:numPr>
        <w:rPr>
          <w:rFonts w:eastAsia="Times New Roman"/>
          <w:lang w:val="fr-FR"/>
        </w:rPr>
      </w:pPr>
      <w:r>
        <w:rPr>
          <w:rFonts w:eastAsia="Times New Roman"/>
          <w:lang w:val="fr-FR"/>
        </w:rPr>
        <w:t>Calendrier</w:t>
      </w:r>
    </w:p>
    <w:p w14:paraId="62AD8117" w14:textId="77777777" w:rsidR="00B569FA" w:rsidRPr="00136572" w:rsidRDefault="00B569FA" w:rsidP="00B569FA">
      <w:pPr>
        <w:keepNext/>
        <w:keepLines/>
        <w:rPr>
          <w:lang w:val="fr-FR"/>
        </w:rPr>
      </w:pPr>
    </w:p>
    <w:p w14:paraId="353E314A" w14:textId="26575577" w:rsidR="00B569FA" w:rsidRPr="00136572" w:rsidRDefault="00165C68" w:rsidP="00B569FA">
      <w:pPr>
        <w:pStyle w:val="ListParagraph"/>
        <w:keepNext/>
        <w:keepLines/>
        <w:numPr>
          <w:ilvl w:val="1"/>
          <w:numId w:val="1"/>
        </w:numPr>
        <w:spacing w:afterLines="120" w:after="288" w:line="240" w:lineRule="atLeast"/>
        <w:ind w:left="0" w:right="95" w:firstLine="0"/>
        <w:contextualSpacing w:val="0"/>
        <w:jc w:val="both"/>
        <w:rPr>
          <w:rFonts w:cstheme="minorHAnsi"/>
          <w:lang w:val="fr-FR"/>
        </w:rPr>
      </w:pPr>
      <w:r w:rsidRPr="00165C68">
        <w:rPr>
          <w:rFonts w:cstheme="minorHAnsi"/>
          <w:lang w:val="fr-FR"/>
        </w:rPr>
        <w:t>Les activités du GTT-FFI sont planifiées selon le calendrier indicatif</w:t>
      </w:r>
      <w:r w:rsidRPr="00136572">
        <w:rPr>
          <w:rFonts w:cstheme="minorHAnsi"/>
          <w:lang w:val="fr-FR"/>
        </w:rPr>
        <w:t xml:space="preserve"> :</w:t>
      </w:r>
      <w:r w:rsidR="00B569FA" w:rsidRPr="00136572">
        <w:rPr>
          <w:rFonts w:cstheme="minorHAnsi"/>
          <w:lang w:val="fr-FR"/>
        </w:rPr>
        <w:t xml:space="preserve"> </w:t>
      </w:r>
    </w:p>
    <w:tbl>
      <w:tblPr>
        <w:tblStyle w:val="GridTable1Light-Accent5"/>
        <w:tblW w:w="9328" w:type="dxa"/>
        <w:tblInd w:w="-431" w:type="dxa"/>
        <w:tblLook w:val="04A0" w:firstRow="1" w:lastRow="0" w:firstColumn="1" w:lastColumn="0" w:noHBand="0" w:noVBand="1"/>
      </w:tblPr>
      <w:tblGrid>
        <w:gridCol w:w="2099"/>
        <w:gridCol w:w="7229"/>
      </w:tblGrid>
      <w:tr w:rsidR="00B569FA" w:rsidRPr="00136572" w14:paraId="20FAEF7A" w14:textId="77777777" w:rsidTr="001A5595">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000" w:firstRow="0" w:lastRow="0" w:firstColumn="1" w:lastColumn="0" w:oddVBand="0" w:evenVBand="0" w:oddHBand="0" w:evenHBand="0" w:firstRowFirstColumn="0" w:firstRowLastColumn="0" w:lastRowFirstColumn="0" w:lastRowLastColumn="0"/>
            <w:tcW w:w="2099" w:type="dxa"/>
          </w:tcPr>
          <w:p w14:paraId="2DF5A6DF" w14:textId="686CF7E5" w:rsidR="00B569FA" w:rsidRPr="00136572" w:rsidRDefault="00165C68" w:rsidP="001A5595">
            <w:pPr>
              <w:tabs>
                <w:tab w:val="left" w:pos="567"/>
              </w:tabs>
              <w:ind w:right="95"/>
              <w:jc w:val="both"/>
              <w:rPr>
                <w:rFonts w:cstheme="minorHAnsi"/>
                <w:b w:val="0"/>
                <w:color w:val="2F5496" w:themeColor="accent1" w:themeShade="BF"/>
                <w:sz w:val="24"/>
                <w:szCs w:val="24"/>
                <w:lang w:val="fr-FR"/>
              </w:rPr>
            </w:pPr>
            <w:r>
              <w:rPr>
                <w:rFonts w:cstheme="minorHAnsi"/>
                <w:color w:val="2F5496" w:themeColor="accent1" w:themeShade="BF"/>
                <w:sz w:val="24"/>
                <w:szCs w:val="24"/>
                <w:lang w:val="fr-FR"/>
              </w:rPr>
              <w:t>Échéance</w:t>
            </w:r>
          </w:p>
        </w:tc>
        <w:tc>
          <w:tcPr>
            <w:tcW w:w="7229" w:type="dxa"/>
          </w:tcPr>
          <w:p w14:paraId="440F7B53" w14:textId="6E81690E" w:rsidR="00B569FA" w:rsidRPr="00136572" w:rsidRDefault="00165C68" w:rsidP="001A5595">
            <w:pPr>
              <w:tabs>
                <w:tab w:val="left" w:pos="567"/>
              </w:tabs>
              <w:ind w:right="95"/>
              <w:jc w:val="both"/>
              <w:cnfStyle w:val="100000000000" w:firstRow="1" w:lastRow="0" w:firstColumn="0" w:lastColumn="0" w:oddVBand="0" w:evenVBand="0" w:oddHBand="0" w:evenHBand="0" w:firstRowFirstColumn="0" w:firstRowLastColumn="0" w:lastRowFirstColumn="0" w:lastRowLastColumn="0"/>
              <w:rPr>
                <w:rFonts w:cstheme="minorHAnsi"/>
                <w:b w:val="0"/>
                <w:color w:val="2F5496" w:themeColor="accent1" w:themeShade="BF"/>
                <w:sz w:val="24"/>
                <w:szCs w:val="24"/>
                <w:lang w:val="fr-FR"/>
              </w:rPr>
            </w:pPr>
            <w:r w:rsidRPr="00165C68">
              <w:rPr>
                <w:rFonts w:cstheme="minorHAnsi"/>
                <w:color w:val="2F5496" w:themeColor="accent1" w:themeShade="BF"/>
                <w:sz w:val="24"/>
                <w:szCs w:val="24"/>
                <w:lang w:val="fr-FR"/>
              </w:rPr>
              <w:t>Étapes importantes</w:t>
            </w:r>
          </w:p>
        </w:tc>
      </w:tr>
      <w:tr w:rsidR="00B569FA" w:rsidRPr="005B4167" w14:paraId="0C18BED0" w14:textId="77777777" w:rsidTr="001A5595">
        <w:trPr>
          <w:trHeight w:val="310"/>
        </w:trPr>
        <w:tc>
          <w:tcPr>
            <w:cnfStyle w:val="001000000000" w:firstRow="0" w:lastRow="0" w:firstColumn="1" w:lastColumn="0" w:oddVBand="0" w:evenVBand="0" w:oddHBand="0" w:evenHBand="0" w:firstRowFirstColumn="0" w:firstRowLastColumn="0" w:lastRowFirstColumn="0" w:lastRowLastColumn="0"/>
            <w:tcW w:w="2099" w:type="dxa"/>
            <w:shd w:val="clear" w:color="auto" w:fill="DEEAF6" w:themeFill="accent5" w:themeFillTint="33"/>
          </w:tcPr>
          <w:p w14:paraId="55C1EA5E" w14:textId="77777777" w:rsidR="00B569FA" w:rsidRPr="00136572" w:rsidRDefault="00B569FA" w:rsidP="001A5595">
            <w:pPr>
              <w:tabs>
                <w:tab w:val="left" w:pos="567"/>
              </w:tabs>
              <w:spacing w:before="40" w:after="40"/>
              <w:ind w:right="95"/>
              <w:jc w:val="both"/>
              <w:rPr>
                <w:rFonts w:cstheme="minorHAnsi"/>
                <w:lang w:val="fr-FR"/>
              </w:rPr>
            </w:pPr>
            <w:r w:rsidRPr="00136572">
              <w:rPr>
                <w:rFonts w:cstheme="minorHAnsi"/>
                <w:lang w:val="fr-FR"/>
              </w:rPr>
              <w:t>Phase 1</w:t>
            </w:r>
          </w:p>
        </w:tc>
        <w:tc>
          <w:tcPr>
            <w:tcW w:w="7229" w:type="dxa"/>
            <w:shd w:val="clear" w:color="auto" w:fill="DEEAF6" w:themeFill="accent5" w:themeFillTint="33"/>
          </w:tcPr>
          <w:p w14:paraId="0B490A31" w14:textId="4EFFB03D" w:rsidR="00B569FA" w:rsidRPr="00136572" w:rsidRDefault="00165C68"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165C68">
              <w:rPr>
                <w:rFonts w:cstheme="minorHAnsi"/>
                <w:lang w:val="fr-FR"/>
              </w:rPr>
              <w:t>Test pilote des méthodes de mesure des FFI</w:t>
            </w:r>
          </w:p>
        </w:tc>
      </w:tr>
      <w:tr w:rsidR="00B569FA" w:rsidRPr="005B4167" w14:paraId="034E6570" w14:textId="77777777" w:rsidTr="001A5595">
        <w:trPr>
          <w:trHeight w:val="310"/>
        </w:trPr>
        <w:tc>
          <w:tcPr>
            <w:cnfStyle w:val="001000000000" w:firstRow="0" w:lastRow="0" w:firstColumn="1" w:lastColumn="0" w:oddVBand="0" w:evenVBand="0" w:oddHBand="0" w:evenHBand="0" w:firstRowFirstColumn="0" w:firstRowLastColumn="0" w:lastRowFirstColumn="0" w:lastRowLastColumn="0"/>
            <w:tcW w:w="2099" w:type="dxa"/>
          </w:tcPr>
          <w:p w14:paraId="2C5CF034" w14:textId="4467DC76" w:rsidR="00B569FA" w:rsidRPr="00136572" w:rsidRDefault="00B569FA" w:rsidP="001A5595">
            <w:pPr>
              <w:tabs>
                <w:tab w:val="left" w:pos="567"/>
              </w:tabs>
              <w:spacing w:before="40" w:after="40"/>
              <w:ind w:right="95"/>
              <w:jc w:val="both"/>
              <w:rPr>
                <w:rFonts w:cstheme="minorHAnsi"/>
                <w:lang w:val="fr-FR"/>
              </w:rPr>
            </w:pPr>
            <w:r w:rsidRPr="00136572">
              <w:rPr>
                <w:rFonts w:cstheme="minorHAnsi"/>
                <w:lang w:val="fr-FR"/>
              </w:rPr>
              <w:t>Ju</w:t>
            </w:r>
            <w:r w:rsidR="00165C68">
              <w:rPr>
                <w:rFonts w:cstheme="minorHAnsi"/>
                <w:lang w:val="fr-FR"/>
              </w:rPr>
              <w:t>i</w:t>
            </w:r>
            <w:r w:rsidRPr="00136572">
              <w:rPr>
                <w:rFonts w:cstheme="minorHAnsi"/>
                <w:lang w:val="fr-FR"/>
              </w:rPr>
              <w:t>n-Ju</w:t>
            </w:r>
            <w:r w:rsidR="00165C68">
              <w:rPr>
                <w:rFonts w:cstheme="minorHAnsi"/>
                <w:lang w:val="fr-FR"/>
              </w:rPr>
              <w:t>il</w:t>
            </w:r>
            <w:r w:rsidRPr="00136572">
              <w:rPr>
                <w:rFonts w:cstheme="minorHAnsi"/>
                <w:lang w:val="fr-FR"/>
              </w:rPr>
              <w:t>l</w:t>
            </w:r>
            <w:r w:rsidR="00165C68">
              <w:rPr>
                <w:rFonts w:cstheme="minorHAnsi"/>
                <w:lang w:val="fr-FR"/>
              </w:rPr>
              <w:t>.</w:t>
            </w:r>
            <w:r w:rsidRPr="00136572">
              <w:rPr>
                <w:rFonts w:cstheme="minorHAnsi"/>
                <w:lang w:val="fr-FR"/>
              </w:rPr>
              <w:t xml:space="preserve"> 2021</w:t>
            </w:r>
          </w:p>
        </w:tc>
        <w:tc>
          <w:tcPr>
            <w:tcW w:w="7229" w:type="dxa"/>
          </w:tcPr>
          <w:p w14:paraId="0477CF0A" w14:textId="12706A15" w:rsidR="00B569FA" w:rsidRPr="00136572" w:rsidRDefault="00165C68"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165C68">
              <w:rPr>
                <w:lang w:val="fr-FR"/>
              </w:rPr>
              <w:t>Mettre en place le GTT-FFI et convenir de son mandat</w:t>
            </w:r>
          </w:p>
        </w:tc>
      </w:tr>
      <w:tr w:rsidR="00B569FA" w:rsidRPr="005B4167" w14:paraId="01E05F67" w14:textId="77777777" w:rsidTr="001A5595">
        <w:trPr>
          <w:trHeight w:val="310"/>
        </w:trPr>
        <w:tc>
          <w:tcPr>
            <w:cnfStyle w:val="001000000000" w:firstRow="0" w:lastRow="0" w:firstColumn="1" w:lastColumn="0" w:oddVBand="0" w:evenVBand="0" w:oddHBand="0" w:evenHBand="0" w:firstRowFirstColumn="0" w:firstRowLastColumn="0" w:lastRowFirstColumn="0" w:lastRowLastColumn="0"/>
            <w:tcW w:w="2099" w:type="dxa"/>
          </w:tcPr>
          <w:p w14:paraId="71963301" w14:textId="5F816CB0" w:rsidR="00B569FA" w:rsidRPr="00136572" w:rsidRDefault="00B569FA" w:rsidP="001A5595">
            <w:pPr>
              <w:tabs>
                <w:tab w:val="left" w:pos="567"/>
              </w:tabs>
              <w:spacing w:before="40" w:after="40"/>
              <w:ind w:right="95"/>
              <w:jc w:val="both"/>
              <w:rPr>
                <w:rFonts w:cstheme="minorHAnsi"/>
                <w:lang w:val="fr-FR"/>
              </w:rPr>
            </w:pPr>
            <w:r w:rsidRPr="00136572">
              <w:rPr>
                <w:rFonts w:cstheme="minorHAnsi"/>
                <w:lang w:val="fr-FR"/>
              </w:rPr>
              <w:t>Ju</w:t>
            </w:r>
            <w:r w:rsidR="00165C68">
              <w:rPr>
                <w:rFonts w:cstheme="minorHAnsi"/>
                <w:lang w:val="fr-FR"/>
              </w:rPr>
              <w:t>i</w:t>
            </w:r>
            <w:r w:rsidRPr="00136572">
              <w:rPr>
                <w:rFonts w:cstheme="minorHAnsi"/>
                <w:lang w:val="fr-FR"/>
              </w:rPr>
              <w:t>n-Ju</w:t>
            </w:r>
            <w:r w:rsidR="00165C68">
              <w:rPr>
                <w:rFonts w:cstheme="minorHAnsi"/>
                <w:lang w:val="fr-FR"/>
              </w:rPr>
              <w:t>il</w:t>
            </w:r>
            <w:r w:rsidRPr="00136572">
              <w:rPr>
                <w:rFonts w:cstheme="minorHAnsi"/>
                <w:lang w:val="fr-FR"/>
              </w:rPr>
              <w:t>l</w:t>
            </w:r>
            <w:r w:rsidR="00165C68">
              <w:rPr>
                <w:rFonts w:cstheme="minorHAnsi"/>
                <w:lang w:val="fr-FR"/>
              </w:rPr>
              <w:t>.</w:t>
            </w:r>
            <w:r w:rsidRPr="00136572">
              <w:rPr>
                <w:rFonts w:cstheme="minorHAnsi"/>
                <w:lang w:val="fr-FR"/>
              </w:rPr>
              <w:t xml:space="preserve"> 2021</w:t>
            </w:r>
          </w:p>
        </w:tc>
        <w:tc>
          <w:tcPr>
            <w:tcW w:w="7229" w:type="dxa"/>
          </w:tcPr>
          <w:p w14:paraId="2A2FABD9" w14:textId="76F886DA" w:rsidR="00B569FA" w:rsidRPr="00136572" w:rsidRDefault="00165C68"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É</w:t>
            </w:r>
            <w:r w:rsidRPr="00165C68">
              <w:rPr>
                <w:lang w:val="fr-FR"/>
              </w:rPr>
              <w:t>valuation du risque de FFI</w:t>
            </w:r>
          </w:p>
        </w:tc>
      </w:tr>
      <w:tr w:rsidR="00B569FA" w:rsidRPr="005B4167" w14:paraId="3213950C" w14:textId="77777777" w:rsidTr="001A5595">
        <w:tc>
          <w:tcPr>
            <w:cnfStyle w:val="001000000000" w:firstRow="0" w:lastRow="0" w:firstColumn="1" w:lastColumn="0" w:oddVBand="0" w:evenVBand="0" w:oddHBand="0" w:evenHBand="0" w:firstRowFirstColumn="0" w:firstRowLastColumn="0" w:lastRowFirstColumn="0" w:lastRowLastColumn="0"/>
            <w:tcW w:w="2099" w:type="dxa"/>
          </w:tcPr>
          <w:p w14:paraId="17B8B568" w14:textId="0432884C" w:rsidR="00B569FA" w:rsidRPr="00136572" w:rsidRDefault="00B569FA" w:rsidP="001A5595">
            <w:pPr>
              <w:tabs>
                <w:tab w:val="left" w:pos="567"/>
              </w:tabs>
              <w:spacing w:before="40" w:after="40"/>
              <w:ind w:right="95"/>
              <w:jc w:val="both"/>
              <w:rPr>
                <w:rFonts w:cstheme="minorHAnsi"/>
                <w:lang w:val="fr-FR"/>
              </w:rPr>
            </w:pPr>
            <w:r w:rsidRPr="00136572">
              <w:rPr>
                <w:rFonts w:cstheme="minorHAnsi"/>
                <w:lang w:val="fr-FR"/>
              </w:rPr>
              <w:t>Ju</w:t>
            </w:r>
            <w:r w:rsidR="00165C68">
              <w:rPr>
                <w:rFonts w:cstheme="minorHAnsi"/>
                <w:lang w:val="fr-FR"/>
              </w:rPr>
              <w:t>il</w:t>
            </w:r>
            <w:r w:rsidRPr="00136572">
              <w:rPr>
                <w:rFonts w:cstheme="minorHAnsi"/>
                <w:lang w:val="fr-FR"/>
              </w:rPr>
              <w:t>l</w:t>
            </w:r>
            <w:r w:rsidR="00165C68">
              <w:rPr>
                <w:rFonts w:cstheme="minorHAnsi"/>
                <w:lang w:val="fr-FR"/>
              </w:rPr>
              <w:t>.-M</w:t>
            </w:r>
            <w:r w:rsidRPr="00136572">
              <w:rPr>
                <w:rFonts w:cstheme="minorHAnsi"/>
                <w:lang w:val="fr-FR"/>
              </w:rPr>
              <w:t>i-</w:t>
            </w:r>
            <w:r w:rsidR="00165C68">
              <w:rPr>
                <w:rFonts w:cstheme="minorHAnsi"/>
                <w:lang w:val="fr-FR"/>
              </w:rPr>
              <w:t>s</w:t>
            </w:r>
            <w:r w:rsidRPr="00136572">
              <w:rPr>
                <w:rFonts w:cstheme="minorHAnsi"/>
                <w:lang w:val="fr-FR"/>
              </w:rPr>
              <w:t>ep</w:t>
            </w:r>
            <w:r w:rsidR="00165C68">
              <w:rPr>
                <w:rFonts w:cstheme="minorHAnsi"/>
                <w:lang w:val="fr-FR"/>
              </w:rPr>
              <w:t>t.</w:t>
            </w:r>
            <w:r w:rsidRPr="00136572">
              <w:rPr>
                <w:rFonts w:cstheme="minorHAnsi"/>
                <w:lang w:val="fr-FR"/>
              </w:rPr>
              <w:t xml:space="preserve"> 2021</w:t>
            </w:r>
          </w:p>
        </w:tc>
        <w:tc>
          <w:tcPr>
            <w:tcW w:w="7229" w:type="dxa"/>
          </w:tcPr>
          <w:p w14:paraId="24141919" w14:textId="30312D0E" w:rsidR="00B569FA" w:rsidRPr="00136572" w:rsidRDefault="00165C68"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165C68">
              <w:rPr>
                <w:rFonts w:cstheme="minorHAnsi"/>
                <w:lang w:val="fr-FR"/>
              </w:rPr>
              <w:t>Examen de la disponibilité des données</w:t>
            </w:r>
          </w:p>
        </w:tc>
      </w:tr>
      <w:tr w:rsidR="00B569FA" w:rsidRPr="00136572" w14:paraId="52FBFDE4" w14:textId="77777777" w:rsidTr="001A5595">
        <w:tc>
          <w:tcPr>
            <w:cnfStyle w:val="001000000000" w:firstRow="0" w:lastRow="0" w:firstColumn="1" w:lastColumn="0" w:oddVBand="0" w:evenVBand="0" w:oddHBand="0" w:evenHBand="0" w:firstRowFirstColumn="0" w:firstRowLastColumn="0" w:lastRowFirstColumn="0" w:lastRowLastColumn="0"/>
            <w:tcW w:w="2099" w:type="dxa"/>
          </w:tcPr>
          <w:p w14:paraId="3449B358" w14:textId="1E68C2F0" w:rsidR="00B569FA" w:rsidRPr="00136572" w:rsidRDefault="00B569FA" w:rsidP="001A5595">
            <w:pPr>
              <w:tabs>
                <w:tab w:val="left" w:pos="567"/>
              </w:tabs>
              <w:spacing w:before="40" w:after="40"/>
              <w:ind w:right="95"/>
              <w:jc w:val="both"/>
              <w:rPr>
                <w:rFonts w:cstheme="minorHAnsi"/>
                <w:lang w:val="fr-FR"/>
              </w:rPr>
            </w:pPr>
            <w:r w:rsidRPr="00136572">
              <w:rPr>
                <w:rFonts w:cstheme="minorHAnsi"/>
                <w:lang w:val="fr-FR"/>
              </w:rPr>
              <w:t>A</w:t>
            </w:r>
            <w:r w:rsidR="00165C68">
              <w:rPr>
                <w:rFonts w:cstheme="minorHAnsi"/>
                <w:lang w:val="fr-FR"/>
              </w:rPr>
              <w:t>oût</w:t>
            </w:r>
            <w:r w:rsidRPr="00136572">
              <w:rPr>
                <w:rFonts w:cstheme="minorHAnsi"/>
                <w:lang w:val="fr-FR"/>
              </w:rPr>
              <w:t>-Sep</w:t>
            </w:r>
            <w:r w:rsidR="00165C68">
              <w:rPr>
                <w:rFonts w:cstheme="minorHAnsi"/>
                <w:lang w:val="fr-FR"/>
              </w:rPr>
              <w:t>t.</w:t>
            </w:r>
            <w:r w:rsidRPr="00136572">
              <w:rPr>
                <w:rFonts w:cstheme="minorHAnsi"/>
                <w:lang w:val="fr-FR"/>
              </w:rPr>
              <w:t xml:space="preserve"> 2021</w:t>
            </w:r>
          </w:p>
        </w:tc>
        <w:tc>
          <w:tcPr>
            <w:tcW w:w="7229" w:type="dxa"/>
          </w:tcPr>
          <w:p w14:paraId="0A720379" w14:textId="2207F50A" w:rsidR="00B569FA" w:rsidRPr="00136572" w:rsidRDefault="00165C68"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165C68">
              <w:rPr>
                <w:rFonts w:cstheme="minorHAnsi"/>
                <w:lang w:val="fr-FR"/>
              </w:rPr>
              <w:t>Planification des essais pilotes</w:t>
            </w:r>
          </w:p>
        </w:tc>
      </w:tr>
      <w:tr w:rsidR="00B569FA" w:rsidRPr="005B4167" w14:paraId="59C19103" w14:textId="77777777" w:rsidTr="001A5595">
        <w:tc>
          <w:tcPr>
            <w:cnfStyle w:val="001000000000" w:firstRow="0" w:lastRow="0" w:firstColumn="1" w:lastColumn="0" w:oddVBand="0" w:evenVBand="0" w:oddHBand="0" w:evenHBand="0" w:firstRowFirstColumn="0" w:firstRowLastColumn="0" w:lastRowFirstColumn="0" w:lastRowLastColumn="0"/>
            <w:tcW w:w="2099" w:type="dxa"/>
          </w:tcPr>
          <w:p w14:paraId="2847F1DD" w14:textId="2D3F2043" w:rsidR="00B569FA" w:rsidRPr="00136572" w:rsidRDefault="00B569FA" w:rsidP="001A5595">
            <w:pPr>
              <w:tabs>
                <w:tab w:val="left" w:pos="567"/>
              </w:tabs>
              <w:spacing w:before="40" w:after="40"/>
              <w:ind w:right="95"/>
              <w:jc w:val="both"/>
              <w:rPr>
                <w:rFonts w:cstheme="minorHAnsi"/>
                <w:b w:val="0"/>
                <w:bCs w:val="0"/>
                <w:lang w:val="fr-FR"/>
              </w:rPr>
            </w:pPr>
            <w:r w:rsidRPr="00136572">
              <w:rPr>
                <w:rFonts w:cstheme="minorHAnsi"/>
                <w:lang w:val="fr-FR"/>
              </w:rPr>
              <w:t>Sep</w:t>
            </w:r>
            <w:r w:rsidR="00165C68">
              <w:rPr>
                <w:rFonts w:cstheme="minorHAnsi"/>
                <w:lang w:val="fr-FR"/>
              </w:rPr>
              <w:t>t.</w:t>
            </w:r>
            <w:r w:rsidRPr="00136572">
              <w:rPr>
                <w:rFonts w:cstheme="minorHAnsi"/>
                <w:lang w:val="fr-FR"/>
              </w:rPr>
              <w:t xml:space="preserve"> 2021</w:t>
            </w:r>
          </w:p>
        </w:tc>
        <w:tc>
          <w:tcPr>
            <w:tcW w:w="7229" w:type="dxa"/>
          </w:tcPr>
          <w:p w14:paraId="6B16838C" w14:textId="1C350035" w:rsidR="00B569FA" w:rsidRPr="00136572" w:rsidRDefault="00165C68"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165C68">
              <w:rPr>
                <w:rFonts w:cstheme="minorHAnsi"/>
                <w:lang w:val="fr-FR"/>
              </w:rPr>
              <w:t>Discuter de la capacité statistique, des besoins en formation et du matériel</w:t>
            </w:r>
          </w:p>
        </w:tc>
      </w:tr>
      <w:tr w:rsidR="00B569FA" w:rsidRPr="005B4167" w14:paraId="345B9CF7" w14:textId="77777777" w:rsidTr="001A5595">
        <w:tc>
          <w:tcPr>
            <w:cnfStyle w:val="001000000000" w:firstRow="0" w:lastRow="0" w:firstColumn="1" w:lastColumn="0" w:oddVBand="0" w:evenVBand="0" w:oddHBand="0" w:evenHBand="0" w:firstRowFirstColumn="0" w:firstRowLastColumn="0" w:lastRowFirstColumn="0" w:lastRowLastColumn="0"/>
            <w:tcW w:w="2099" w:type="dxa"/>
          </w:tcPr>
          <w:p w14:paraId="71E5035E" w14:textId="21A385AE" w:rsidR="00B569FA" w:rsidRPr="00136572" w:rsidRDefault="00B569FA" w:rsidP="001A5595">
            <w:pPr>
              <w:tabs>
                <w:tab w:val="left" w:pos="567"/>
              </w:tabs>
              <w:spacing w:before="40" w:after="40"/>
              <w:ind w:right="95"/>
              <w:jc w:val="both"/>
              <w:rPr>
                <w:rFonts w:cstheme="minorHAnsi"/>
                <w:b w:val="0"/>
                <w:bCs w:val="0"/>
                <w:lang w:val="fr-FR"/>
              </w:rPr>
            </w:pPr>
            <w:r w:rsidRPr="00136572">
              <w:rPr>
                <w:rFonts w:cstheme="minorHAnsi"/>
                <w:lang w:val="fr-FR"/>
              </w:rPr>
              <w:t>Sep</w:t>
            </w:r>
            <w:r w:rsidR="00165C68">
              <w:rPr>
                <w:rFonts w:cstheme="minorHAnsi"/>
                <w:lang w:val="fr-FR"/>
              </w:rPr>
              <w:t>t.-</w:t>
            </w:r>
            <w:r w:rsidRPr="00136572">
              <w:rPr>
                <w:rFonts w:cstheme="minorHAnsi"/>
                <w:lang w:val="fr-FR"/>
              </w:rPr>
              <w:t>Nov</w:t>
            </w:r>
            <w:r w:rsidR="00165C68">
              <w:rPr>
                <w:rFonts w:cstheme="minorHAnsi"/>
                <w:lang w:val="fr-FR"/>
              </w:rPr>
              <w:t>.</w:t>
            </w:r>
            <w:r w:rsidRPr="00136572">
              <w:rPr>
                <w:rFonts w:cstheme="minorHAnsi"/>
                <w:lang w:val="fr-FR"/>
              </w:rPr>
              <w:t xml:space="preserve"> 2021</w:t>
            </w:r>
          </w:p>
        </w:tc>
        <w:tc>
          <w:tcPr>
            <w:tcW w:w="7229" w:type="dxa"/>
          </w:tcPr>
          <w:p w14:paraId="79BF20D6" w14:textId="78D98CAE" w:rsidR="00B569FA" w:rsidRPr="00136572" w:rsidRDefault="00165C68"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165C68">
              <w:rPr>
                <w:rFonts w:cstheme="minorHAnsi"/>
                <w:lang w:val="fr-FR"/>
              </w:rPr>
              <w:t>Soutenir la mesure pilote nationale des FFI</w:t>
            </w:r>
          </w:p>
        </w:tc>
      </w:tr>
      <w:tr w:rsidR="00B569FA" w:rsidRPr="005B4167" w14:paraId="54417671" w14:textId="77777777" w:rsidTr="001A5595">
        <w:tc>
          <w:tcPr>
            <w:cnfStyle w:val="001000000000" w:firstRow="0" w:lastRow="0" w:firstColumn="1" w:lastColumn="0" w:oddVBand="0" w:evenVBand="0" w:oddHBand="0" w:evenHBand="0" w:firstRowFirstColumn="0" w:firstRowLastColumn="0" w:lastRowFirstColumn="0" w:lastRowLastColumn="0"/>
            <w:tcW w:w="2099" w:type="dxa"/>
          </w:tcPr>
          <w:p w14:paraId="39A186DF" w14:textId="1A7709D3" w:rsidR="00B569FA" w:rsidRPr="00136572" w:rsidRDefault="00165C68" w:rsidP="001A5595">
            <w:pPr>
              <w:tabs>
                <w:tab w:val="left" w:pos="567"/>
              </w:tabs>
              <w:spacing w:before="40" w:after="40"/>
              <w:ind w:right="95"/>
              <w:jc w:val="both"/>
              <w:rPr>
                <w:rFonts w:cstheme="minorHAnsi"/>
                <w:b w:val="0"/>
                <w:bCs w:val="0"/>
                <w:lang w:val="fr-FR"/>
              </w:rPr>
            </w:pPr>
            <w:r>
              <w:rPr>
                <w:rFonts w:cstheme="minorHAnsi"/>
                <w:lang w:val="fr-FR"/>
              </w:rPr>
              <w:t>Début</w:t>
            </w:r>
            <w:r w:rsidR="00B569FA" w:rsidRPr="00136572">
              <w:rPr>
                <w:rFonts w:cstheme="minorHAnsi"/>
                <w:lang w:val="fr-FR"/>
              </w:rPr>
              <w:t xml:space="preserve"> </w:t>
            </w:r>
            <w:r w:rsidRPr="00136572">
              <w:rPr>
                <w:rFonts w:cstheme="minorHAnsi"/>
                <w:lang w:val="fr-FR"/>
              </w:rPr>
              <w:t>Déc.</w:t>
            </w:r>
            <w:r w:rsidR="00B569FA" w:rsidRPr="00136572">
              <w:rPr>
                <w:rFonts w:cstheme="minorHAnsi"/>
                <w:lang w:val="fr-FR"/>
              </w:rPr>
              <w:t xml:space="preserve"> 2021</w:t>
            </w:r>
          </w:p>
        </w:tc>
        <w:tc>
          <w:tcPr>
            <w:tcW w:w="7229" w:type="dxa"/>
          </w:tcPr>
          <w:p w14:paraId="04BFFC5F" w14:textId="696F7039" w:rsidR="00B569FA" w:rsidRPr="00136572" w:rsidRDefault="00165C68"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165C68">
              <w:rPr>
                <w:rFonts w:cstheme="minorHAnsi"/>
                <w:lang w:val="fr-FR"/>
              </w:rPr>
              <w:t>Discuter des défis et des résultats du pilote</w:t>
            </w:r>
          </w:p>
        </w:tc>
      </w:tr>
      <w:tr w:rsidR="00B569FA" w:rsidRPr="00136572" w14:paraId="3DCA209D" w14:textId="77777777" w:rsidTr="001A5595">
        <w:trPr>
          <w:trHeight w:val="310"/>
        </w:trPr>
        <w:tc>
          <w:tcPr>
            <w:cnfStyle w:val="001000000000" w:firstRow="0" w:lastRow="0" w:firstColumn="1" w:lastColumn="0" w:oddVBand="0" w:evenVBand="0" w:oddHBand="0" w:evenHBand="0" w:firstRowFirstColumn="0" w:firstRowLastColumn="0" w:lastRowFirstColumn="0" w:lastRowLastColumn="0"/>
            <w:tcW w:w="2099" w:type="dxa"/>
            <w:shd w:val="clear" w:color="auto" w:fill="DEEAF6" w:themeFill="accent5" w:themeFillTint="33"/>
          </w:tcPr>
          <w:p w14:paraId="6E69B426" w14:textId="77777777" w:rsidR="00B569FA" w:rsidRPr="00136572" w:rsidRDefault="00B569FA" w:rsidP="001A5595">
            <w:pPr>
              <w:tabs>
                <w:tab w:val="left" w:pos="567"/>
              </w:tabs>
              <w:spacing w:before="40" w:after="40"/>
              <w:ind w:right="95"/>
              <w:jc w:val="both"/>
              <w:rPr>
                <w:rFonts w:cstheme="minorHAnsi"/>
                <w:lang w:val="fr-FR"/>
              </w:rPr>
            </w:pPr>
            <w:r w:rsidRPr="00136572">
              <w:rPr>
                <w:rFonts w:cstheme="minorHAnsi"/>
                <w:lang w:val="fr-FR"/>
              </w:rPr>
              <w:t>Phase 2</w:t>
            </w:r>
          </w:p>
        </w:tc>
        <w:tc>
          <w:tcPr>
            <w:tcW w:w="7229" w:type="dxa"/>
            <w:shd w:val="clear" w:color="auto" w:fill="DEEAF6" w:themeFill="accent5" w:themeFillTint="33"/>
          </w:tcPr>
          <w:p w14:paraId="6831139B" w14:textId="77E71278" w:rsidR="00B569FA" w:rsidRPr="00136572" w:rsidRDefault="00FD0EF3"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FD0EF3">
              <w:rPr>
                <w:rFonts w:cstheme="minorHAnsi"/>
                <w:lang w:val="fr-FR"/>
              </w:rPr>
              <w:t>Rapport et étapes suivantes</w:t>
            </w:r>
          </w:p>
        </w:tc>
      </w:tr>
      <w:tr w:rsidR="00B569FA" w:rsidRPr="005B4167" w14:paraId="10B378BB" w14:textId="77777777" w:rsidTr="001A5595">
        <w:tc>
          <w:tcPr>
            <w:cnfStyle w:val="001000000000" w:firstRow="0" w:lastRow="0" w:firstColumn="1" w:lastColumn="0" w:oddVBand="0" w:evenVBand="0" w:oddHBand="0" w:evenHBand="0" w:firstRowFirstColumn="0" w:firstRowLastColumn="0" w:lastRowFirstColumn="0" w:lastRowLastColumn="0"/>
            <w:tcW w:w="2099" w:type="dxa"/>
          </w:tcPr>
          <w:p w14:paraId="0E51F1D1" w14:textId="3C37919D" w:rsidR="00B569FA" w:rsidRPr="00136572" w:rsidRDefault="00165C68" w:rsidP="001A5595">
            <w:pPr>
              <w:tabs>
                <w:tab w:val="left" w:pos="567"/>
              </w:tabs>
              <w:spacing w:before="40" w:after="40"/>
              <w:ind w:right="95"/>
              <w:jc w:val="both"/>
              <w:rPr>
                <w:rFonts w:cstheme="minorHAnsi"/>
                <w:lang w:val="fr-FR"/>
              </w:rPr>
            </w:pPr>
            <w:r w:rsidRPr="00136572">
              <w:rPr>
                <w:rFonts w:cstheme="minorHAnsi"/>
                <w:lang w:val="fr-FR"/>
              </w:rPr>
              <w:t>Déc.</w:t>
            </w:r>
            <w:r w:rsidR="00B569FA" w:rsidRPr="00136572">
              <w:rPr>
                <w:rFonts w:cstheme="minorHAnsi"/>
                <w:lang w:val="fr-FR"/>
              </w:rPr>
              <w:t xml:space="preserve"> 2021</w:t>
            </w:r>
          </w:p>
        </w:tc>
        <w:tc>
          <w:tcPr>
            <w:tcW w:w="7229" w:type="dxa"/>
          </w:tcPr>
          <w:p w14:paraId="78B69D0A" w14:textId="555CDFD5" w:rsidR="00B569FA" w:rsidRPr="00136572" w:rsidRDefault="00FD0EF3"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FD0EF3">
              <w:rPr>
                <w:rFonts w:cstheme="minorHAnsi"/>
                <w:lang w:val="fr-FR"/>
              </w:rPr>
              <w:t>Examiner le rapport sur les résultats des essais pilotes</w:t>
            </w:r>
          </w:p>
        </w:tc>
      </w:tr>
      <w:tr w:rsidR="00B569FA" w:rsidRPr="005B4167" w14:paraId="77E0BC2F" w14:textId="77777777" w:rsidTr="001A5595">
        <w:tc>
          <w:tcPr>
            <w:cnfStyle w:val="001000000000" w:firstRow="0" w:lastRow="0" w:firstColumn="1" w:lastColumn="0" w:oddVBand="0" w:evenVBand="0" w:oddHBand="0" w:evenHBand="0" w:firstRowFirstColumn="0" w:firstRowLastColumn="0" w:lastRowFirstColumn="0" w:lastRowLastColumn="0"/>
            <w:tcW w:w="2099" w:type="dxa"/>
          </w:tcPr>
          <w:p w14:paraId="502B4738" w14:textId="4F34829F" w:rsidR="00B569FA" w:rsidRPr="00136572" w:rsidRDefault="00165C68" w:rsidP="001A5595">
            <w:pPr>
              <w:tabs>
                <w:tab w:val="left" w:pos="567"/>
              </w:tabs>
              <w:spacing w:before="40" w:after="40"/>
              <w:ind w:right="95"/>
              <w:jc w:val="both"/>
              <w:rPr>
                <w:rFonts w:cstheme="minorHAnsi"/>
                <w:lang w:val="fr-FR"/>
              </w:rPr>
            </w:pPr>
            <w:r w:rsidRPr="00136572">
              <w:rPr>
                <w:rFonts w:cstheme="minorHAnsi"/>
                <w:lang w:val="fr-FR"/>
              </w:rPr>
              <w:t>Déc.</w:t>
            </w:r>
            <w:r w:rsidR="00B569FA" w:rsidRPr="00136572">
              <w:rPr>
                <w:rFonts w:cstheme="minorHAnsi"/>
                <w:lang w:val="fr-FR"/>
              </w:rPr>
              <w:t xml:space="preserve"> 2021</w:t>
            </w:r>
          </w:p>
        </w:tc>
        <w:tc>
          <w:tcPr>
            <w:tcW w:w="7229" w:type="dxa"/>
          </w:tcPr>
          <w:p w14:paraId="27580C68" w14:textId="70F9C327" w:rsidR="00B569FA" w:rsidRPr="00136572" w:rsidRDefault="00FD0EF3"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FD0EF3">
              <w:rPr>
                <w:rFonts w:cstheme="minorHAnsi"/>
                <w:lang w:val="fr-FR"/>
              </w:rPr>
              <w:t>Convenir d'un plan d'action initial pour la mesure future des FFI</w:t>
            </w:r>
          </w:p>
        </w:tc>
      </w:tr>
      <w:tr w:rsidR="00B569FA" w:rsidRPr="005B4167" w14:paraId="6D49E3EF" w14:textId="77777777" w:rsidTr="001A5595">
        <w:trPr>
          <w:trHeight w:val="310"/>
        </w:trPr>
        <w:tc>
          <w:tcPr>
            <w:cnfStyle w:val="001000000000" w:firstRow="0" w:lastRow="0" w:firstColumn="1" w:lastColumn="0" w:oddVBand="0" w:evenVBand="0" w:oddHBand="0" w:evenHBand="0" w:firstRowFirstColumn="0" w:firstRowLastColumn="0" w:lastRowFirstColumn="0" w:lastRowLastColumn="0"/>
            <w:tcW w:w="2099" w:type="dxa"/>
          </w:tcPr>
          <w:p w14:paraId="03A03F14" w14:textId="2D1168C3" w:rsidR="00B569FA" w:rsidRPr="00136572" w:rsidRDefault="00165C68" w:rsidP="001A5595">
            <w:pPr>
              <w:tabs>
                <w:tab w:val="left" w:pos="567"/>
              </w:tabs>
              <w:spacing w:before="40" w:after="40"/>
              <w:ind w:right="95"/>
              <w:jc w:val="both"/>
              <w:rPr>
                <w:rFonts w:cstheme="minorHAnsi"/>
                <w:lang w:val="fr-FR"/>
              </w:rPr>
            </w:pPr>
            <w:r w:rsidRPr="00136572">
              <w:rPr>
                <w:rFonts w:cstheme="minorHAnsi"/>
                <w:lang w:val="fr-FR"/>
              </w:rPr>
              <w:t>Jan</w:t>
            </w:r>
            <w:r>
              <w:rPr>
                <w:rFonts w:cstheme="minorHAnsi"/>
                <w:lang w:val="fr-FR"/>
              </w:rPr>
              <w:t xml:space="preserve">v. </w:t>
            </w:r>
            <w:r w:rsidRPr="00136572">
              <w:rPr>
                <w:rFonts w:cstheme="minorHAnsi"/>
                <w:lang w:val="fr-FR"/>
              </w:rPr>
              <w:t>Mar</w:t>
            </w:r>
            <w:r>
              <w:rPr>
                <w:rFonts w:cstheme="minorHAnsi"/>
                <w:lang w:val="fr-FR"/>
              </w:rPr>
              <w:t>s</w:t>
            </w:r>
            <w:r w:rsidR="00B569FA" w:rsidRPr="00136572">
              <w:rPr>
                <w:rFonts w:cstheme="minorHAnsi"/>
                <w:lang w:val="fr-FR"/>
              </w:rPr>
              <w:t xml:space="preserve"> 2022</w:t>
            </w:r>
          </w:p>
        </w:tc>
        <w:tc>
          <w:tcPr>
            <w:tcW w:w="7229" w:type="dxa"/>
          </w:tcPr>
          <w:p w14:paraId="35A09A3D" w14:textId="516C3341" w:rsidR="00B569FA" w:rsidRPr="00136572" w:rsidRDefault="00FD0EF3"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FD0EF3">
              <w:rPr>
                <w:rFonts w:cstheme="minorHAnsi"/>
                <w:lang w:val="fr-FR"/>
              </w:rPr>
              <w:t xml:space="preserve">Contacter les </w:t>
            </w:r>
            <w:r>
              <w:rPr>
                <w:rFonts w:cstheme="minorHAnsi"/>
                <w:lang w:val="fr-FR"/>
              </w:rPr>
              <w:t>intervenants</w:t>
            </w:r>
            <w:r w:rsidRPr="00FD0EF3">
              <w:rPr>
                <w:rFonts w:cstheme="minorHAnsi"/>
                <w:lang w:val="fr-FR"/>
              </w:rPr>
              <w:t xml:space="preserve"> afin de partager les résultats et </w:t>
            </w:r>
            <w:r>
              <w:rPr>
                <w:rFonts w:cstheme="minorHAnsi"/>
                <w:lang w:val="fr-FR"/>
              </w:rPr>
              <w:t>obtenir du</w:t>
            </w:r>
            <w:r w:rsidRPr="00FD0EF3">
              <w:rPr>
                <w:rFonts w:cstheme="minorHAnsi"/>
                <w:lang w:val="fr-FR"/>
              </w:rPr>
              <w:t xml:space="preserve"> soutien</w:t>
            </w:r>
          </w:p>
        </w:tc>
      </w:tr>
      <w:tr w:rsidR="00B569FA" w:rsidRPr="005B4167" w14:paraId="79235AD2" w14:textId="77777777" w:rsidTr="001A5595">
        <w:trPr>
          <w:trHeight w:val="310"/>
        </w:trPr>
        <w:tc>
          <w:tcPr>
            <w:cnfStyle w:val="001000000000" w:firstRow="0" w:lastRow="0" w:firstColumn="1" w:lastColumn="0" w:oddVBand="0" w:evenVBand="0" w:oddHBand="0" w:evenHBand="0" w:firstRowFirstColumn="0" w:firstRowLastColumn="0" w:lastRowFirstColumn="0" w:lastRowLastColumn="0"/>
            <w:tcW w:w="2099" w:type="dxa"/>
          </w:tcPr>
          <w:p w14:paraId="46BA367E" w14:textId="1CAF2626" w:rsidR="00B569FA" w:rsidRPr="00136572" w:rsidRDefault="00165C68" w:rsidP="001A5595">
            <w:pPr>
              <w:tabs>
                <w:tab w:val="left" w:pos="567"/>
              </w:tabs>
              <w:spacing w:before="40" w:after="40"/>
              <w:ind w:right="95"/>
              <w:jc w:val="both"/>
              <w:rPr>
                <w:rFonts w:cstheme="minorHAnsi"/>
                <w:lang w:val="fr-FR"/>
              </w:rPr>
            </w:pPr>
            <w:r w:rsidRPr="00136572">
              <w:rPr>
                <w:rFonts w:cstheme="minorHAnsi"/>
                <w:lang w:val="fr-FR"/>
              </w:rPr>
              <w:t>Fé</w:t>
            </w:r>
            <w:r>
              <w:rPr>
                <w:rFonts w:cstheme="minorHAnsi"/>
                <w:lang w:val="fr-FR"/>
              </w:rPr>
              <w:t xml:space="preserve">vr. </w:t>
            </w:r>
            <w:r w:rsidRPr="00136572">
              <w:rPr>
                <w:rFonts w:cstheme="minorHAnsi"/>
                <w:lang w:val="fr-FR"/>
              </w:rPr>
              <w:t>Mar</w:t>
            </w:r>
            <w:r w:rsidR="00B569FA" w:rsidRPr="00136572">
              <w:rPr>
                <w:rFonts w:cstheme="minorHAnsi"/>
                <w:lang w:val="fr-FR"/>
              </w:rPr>
              <w:t xml:space="preserve"> 2022</w:t>
            </w:r>
          </w:p>
        </w:tc>
        <w:tc>
          <w:tcPr>
            <w:tcW w:w="7229" w:type="dxa"/>
          </w:tcPr>
          <w:p w14:paraId="70C9648D" w14:textId="11951B3D" w:rsidR="00B569FA" w:rsidRPr="00136572" w:rsidRDefault="00FD0EF3"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FD0EF3">
              <w:rPr>
                <w:rFonts w:cstheme="minorHAnsi"/>
                <w:lang w:val="fr-FR"/>
              </w:rPr>
              <w:t>Affiner le plan d'action, si nécessaire, en fonction des commentaires des intervenants.</w:t>
            </w:r>
          </w:p>
        </w:tc>
      </w:tr>
      <w:tr w:rsidR="00B569FA" w:rsidRPr="005B4167" w14:paraId="39A2569E" w14:textId="77777777" w:rsidTr="001A5595">
        <w:trPr>
          <w:trHeight w:val="310"/>
        </w:trPr>
        <w:tc>
          <w:tcPr>
            <w:cnfStyle w:val="001000000000" w:firstRow="0" w:lastRow="0" w:firstColumn="1" w:lastColumn="0" w:oddVBand="0" w:evenVBand="0" w:oddHBand="0" w:evenHBand="0" w:firstRowFirstColumn="0" w:firstRowLastColumn="0" w:lastRowFirstColumn="0" w:lastRowLastColumn="0"/>
            <w:tcW w:w="2099" w:type="dxa"/>
          </w:tcPr>
          <w:p w14:paraId="5C60362E" w14:textId="77777777" w:rsidR="00B569FA" w:rsidRPr="00136572" w:rsidRDefault="00B569FA" w:rsidP="001A5595">
            <w:pPr>
              <w:tabs>
                <w:tab w:val="left" w:pos="567"/>
              </w:tabs>
              <w:spacing w:before="40" w:after="40"/>
              <w:ind w:right="95"/>
              <w:jc w:val="both"/>
              <w:rPr>
                <w:rFonts w:cstheme="minorHAnsi"/>
                <w:lang w:val="fr-FR"/>
              </w:rPr>
            </w:pPr>
            <w:r w:rsidRPr="00136572">
              <w:rPr>
                <w:rFonts w:cstheme="minorHAnsi"/>
                <w:lang w:val="fr-FR"/>
              </w:rPr>
              <w:t>Jan 2022 -&gt;</w:t>
            </w:r>
          </w:p>
        </w:tc>
        <w:tc>
          <w:tcPr>
            <w:tcW w:w="7229" w:type="dxa"/>
          </w:tcPr>
          <w:p w14:paraId="720B6158" w14:textId="201879E3" w:rsidR="00B569FA" w:rsidRPr="00136572" w:rsidRDefault="00FD0EF3" w:rsidP="001A5595">
            <w:pPr>
              <w:tabs>
                <w:tab w:val="left" w:pos="567"/>
              </w:tabs>
              <w:spacing w:before="40" w:after="40"/>
              <w:ind w:right="95"/>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FD0EF3">
              <w:rPr>
                <w:rFonts w:cstheme="minorHAnsi"/>
                <w:lang w:val="fr-FR"/>
              </w:rPr>
              <w:t>Coordonner les efforts en vue de l'établissement de rapports sur l'indicateur 16.4.1 des ODD relatif aux FFI</w:t>
            </w:r>
          </w:p>
        </w:tc>
      </w:tr>
    </w:tbl>
    <w:p w14:paraId="23E1C9BC" w14:textId="77777777" w:rsidR="00B569FA" w:rsidRPr="00136572" w:rsidRDefault="00B569FA" w:rsidP="00B569FA">
      <w:pPr>
        <w:rPr>
          <w:lang w:val="fr-FR"/>
        </w:rPr>
      </w:pPr>
    </w:p>
    <w:p w14:paraId="2804FF13" w14:textId="46AAF9E0" w:rsidR="00B569FA" w:rsidRPr="00136572" w:rsidRDefault="00FD0EF3" w:rsidP="00B569FA">
      <w:pPr>
        <w:pStyle w:val="Heading3"/>
        <w:numPr>
          <w:ilvl w:val="0"/>
          <w:numId w:val="2"/>
        </w:numPr>
        <w:rPr>
          <w:rFonts w:eastAsia="Times New Roman"/>
          <w:lang w:val="fr-FR"/>
        </w:rPr>
      </w:pPr>
      <w:r>
        <w:rPr>
          <w:rFonts w:eastAsia="Times New Roman"/>
          <w:lang w:val="fr-FR"/>
        </w:rPr>
        <w:t>Participants</w:t>
      </w:r>
    </w:p>
    <w:p w14:paraId="62BA4435" w14:textId="77777777" w:rsidR="00B569FA" w:rsidRPr="00136572" w:rsidRDefault="00B569FA" w:rsidP="00B569FA">
      <w:pPr>
        <w:spacing w:after="0"/>
        <w:jc w:val="both"/>
        <w:rPr>
          <w:rFonts w:eastAsia="Times New Roman"/>
          <w:lang w:val="fr-FR"/>
        </w:rPr>
      </w:pPr>
    </w:p>
    <w:p w14:paraId="1ED789F6" w14:textId="00FDE0CF" w:rsidR="00B569FA" w:rsidRPr="00136572" w:rsidRDefault="00FD0EF3" w:rsidP="00B569FA">
      <w:pPr>
        <w:pStyle w:val="ListParagraph"/>
        <w:widowControl w:val="0"/>
        <w:numPr>
          <w:ilvl w:val="1"/>
          <w:numId w:val="1"/>
        </w:numPr>
        <w:spacing w:afterLines="120" w:after="288" w:line="240" w:lineRule="atLeast"/>
        <w:ind w:left="0" w:right="95" w:firstLine="0"/>
        <w:contextualSpacing w:val="0"/>
        <w:jc w:val="both"/>
        <w:rPr>
          <w:rFonts w:cstheme="minorHAnsi"/>
          <w:lang w:val="fr-FR"/>
        </w:rPr>
      </w:pPr>
      <w:r w:rsidRPr="00FD0EF3">
        <w:rPr>
          <w:rFonts w:cstheme="minorHAnsi"/>
          <w:lang w:val="fr-FR"/>
        </w:rPr>
        <w:t xml:space="preserve">Le GTT-FFI sera composé d'experts en statistiques et en FFI de </w:t>
      </w:r>
      <w:r w:rsidR="00B569FA" w:rsidRPr="00136572">
        <w:rPr>
          <w:rFonts w:cstheme="minorHAnsi"/>
          <w:lang w:val="fr-FR"/>
        </w:rPr>
        <w:t>[</w:t>
      </w:r>
      <w:r w:rsidRPr="00FD0EF3">
        <w:rPr>
          <w:rFonts w:cstheme="minorHAnsi"/>
          <w:i/>
          <w:iCs/>
          <w:lang w:val="fr-FR"/>
        </w:rPr>
        <w:t>liste des agences nationales et des intervenants concernés</w:t>
      </w:r>
      <w:r w:rsidR="00B569FA" w:rsidRPr="00136572">
        <w:rPr>
          <w:rFonts w:cstheme="minorHAnsi"/>
          <w:lang w:val="fr-FR"/>
        </w:rPr>
        <w:t xml:space="preserve">]. </w:t>
      </w:r>
      <w:r w:rsidRPr="00FD0EF3">
        <w:rPr>
          <w:rFonts w:cstheme="minorHAnsi"/>
          <w:lang w:val="fr-FR"/>
        </w:rPr>
        <w:t>Les participants et leurs coordonnées sont présentés dans le tableau 1 de l'annexe</w:t>
      </w:r>
      <w:r w:rsidR="00B569FA" w:rsidRPr="00136572">
        <w:rPr>
          <w:rFonts w:cstheme="minorHAnsi"/>
          <w:lang w:val="fr-FR"/>
        </w:rPr>
        <w:t xml:space="preserve">. </w:t>
      </w:r>
    </w:p>
    <w:p w14:paraId="4DD45AA3" w14:textId="0D37A01F" w:rsidR="00B569FA" w:rsidRPr="00136572" w:rsidRDefault="00B569FA" w:rsidP="00B569FA">
      <w:pPr>
        <w:pStyle w:val="ListParagraph"/>
        <w:widowControl w:val="0"/>
        <w:numPr>
          <w:ilvl w:val="1"/>
          <w:numId w:val="1"/>
        </w:numPr>
        <w:spacing w:afterLines="120" w:after="288" w:line="240" w:lineRule="atLeast"/>
        <w:ind w:left="0" w:right="95" w:firstLine="0"/>
        <w:contextualSpacing w:val="0"/>
        <w:jc w:val="both"/>
        <w:rPr>
          <w:lang w:val="fr-FR"/>
        </w:rPr>
      </w:pPr>
      <w:r w:rsidRPr="00136572">
        <w:rPr>
          <w:rFonts w:cstheme="minorHAnsi"/>
          <w:lang w:val="fr-FR"/>
        </w:rPr>
        <w:t>[</w:t>
      </w:r>
      <w:r w:rsidR="00FD0EF3">
        <w:rPr>
          <w:rFonts w:cstheme="minorHAnsi"/>
          <w:i/>
          <w:iCs/>
          <w:lang w:val="fr-FR"/>
        </w:rPr>
        <w:t>Organisme/Institution</w:t>
      </w:r>
      <w:r w:rsidRPr="00136572">
        <w:rPr>
          <w:rFonts w:cstheme="minorHAnsi"/>
          <w:lang w:val="fr-FR"/>
        </w:rPr>
        <w:t xml:space="preserve">] </w:t>
      </w:r>
      <w:r w:rsidR="00FD0EF3" w:rsidRPr="00FD0EF3">
        <w:rPr>
          <w:rFonts w:cstheme="minorHAnsi"/>
          <w:lang w:val="fr-FR"/>
        </w:rPr>
        <w:t>assurera le rôle de secrétariat du GTT-FFI</w:t>
      </w:r>
      <w:r w:rsidRPr="00136572">
        <w:rPr>
          <w:rFonts w:cstheme="minorHAnsi"/>
          <w:lang w:val="fr-FR"/>
        </w:rPr>
        <w:t>.</w:t>
      </w:r>
    </w:p>
    <w:p w14:paraId="66A608DD" w14:textId="37F1DD47" w:rsidR="00B569FA" w:rsidRPr="00136572" w:rsidRDefault="00B569FA" w:rsidP="00B569FA">
      <w:pPr>
        <w:pStyle w:val="ListParagraph"/>
        <w:widowControl w:val="0"/>
        <w:numPr>
          <w:ilvl w:val="1"/>
          <w:numId w:val="1"/>
        </w:numPr>
        <w:spacing w:afterLines="120" w:after="288" w:line="240" w:lineRule="atLeast"/>
        <w:ind w:left="0" w:right="95" w:firstLine="0"/>
        <w:contextualSpacing w:val="0"/>
        <w:jc w:val="both"/>
        <w:rPr>
          <w:lang w:val="fr-FR"/>
        </w:rPr>
      </w:pPr>
      <w:r w:rsidRPr="00136572">
        <w:rPr>
          <w:lang w:val="fr-FR"/>
        </w:rPr>
        <w:t>[</w:t>
      </w:r>
      <w:r w:rsidRPr="00136572">
        <w:rPr>
          <w:i/>
          <w:iCs/>
          <w:lang w:val="fr-FR"/>
        </w:rPr>
        <w:t>N</w:t>
      </w:r>
      <w:r w:rsidR="00FD0EF3">
        <w:rPr>
          <w:i/>
          <w:iCs/>
          <w:lang w:val="fr-FR"/>
        </w:rPr>
        <w:t>om</w:t>
      </w:r>
      <w:r w:rsidRPr="00136572">
        <w:rPr>
          <w:lang w:val="fr-FR"/>
        </w:rPr>
        <w:t xml:space="preserve">] </w:t>
      </w:r>
      <w:r w:rsidR="00FD0EF3" w:rsidRPr="00FD0EF3">
        <w:rPr>
          <w:lang w:val="fr-FR"/>
        </w:rPr>
        <w:t xml:space="preserve">assurera la fonction de coordonnateur du GTT-FFI auprès de l'équipe de la </w:t>
      </w:r>
      <w:r w:rsidR="00FD0EF3">
        <w:rPr>
          <w:lang w:val="fr-FR"/>
        </w:rPr>
        <w:t xml:space="preserve">    </w:t>
      </w:r>
      <w:r w:rsidR="00FD0EF3" w:rsidRPr="00FD0EF3">
        <w:rPr>
          <w:lang w:val="fr-FR"/>
        </w:rPr>
        <w:t>CNUCED/CEA</w:t>
      </w:r>
      <w:r w:rsidRPr="00136572">
        <w:rPr>
          <w:lang w:val="fr-FR"/>
        </w:rPr>
        <w:t>.</w:t>
      </w:r>
    </w:p>
    <w:p w14:paraId="0AAEE479" w14:textId="77777777" w:rsidR="00B569FA" w:rsidRPr="00136572" w:rsidRDefault="00B569FA" w:rsidP="00B569FA">
      <w:pPr>
        <w:spacing w:after="0"/>
        <w:jc w:val="both"/>
        <w:rPr>
          <w:rFonts w:eastAsia="Times New Roman"/>
          <w:lang w:val="fr-FR"/>
        </w:rPr>
      </w:pPr>
    </w:p>
    <w:p w14:paraId="727FB5CB" w14:textId="77777777" w:rsidR="00B569FA" w:rsidRPr="00136572" w:rsidRDefault="00B569FA" w:rsidP="00B569FA">
      <w:pPr>
        <w:rPr>
          <w:rFonts w:asciiTheme="majorHAnsi" w:eastAsia="Times New Roman" w:hAnsiTheme="majorHAnsi" w:cstheme="majorBidi"/>
          <w:color w:val="1F3763" w:themeColor="accent1" w:themeShade="7F"/>
          <w:sz w:val="24"/>
          <w:szCs w:val="24"/>
          <w:lang w:val="fr-FR"/>
        </w:rPr>
      </w:pPr>
      <w:r w:rsidRPr="00136572">
        <w:rPr>
          <w:rFonts w:eastAsia="Times New Roman"/>
          <w:lang w:val="fr-FR"/>
        </w:rPr>
        <w:br w:type="page"/>
      </w:r>
    </w:p>
    <w:p w14:paraId="286E23A9" w14:textId="7330A86D" w:rsidR="00B569FA" w:rsidRPr="00136572" w:rsidRDefault="00B569FA" w:rsidP="00B569FA">
      <w:pPr>
        <w:pStyle w:val="Heading3"/>
        <w:rPr>
          <w:rFonts w:eastAsia="Times New Roman"/>
          <w:lang w:val="fr-FR"/>
        </w:rPr>
      </w:pPr>
      <w:r w:rsidRPr="00136572">
        <w:rPr>
          <w:rFonts w:eastAsia="Times New Roman"/>
          <w:lang w:val="fr-FR"/>
        </w:rPr>
        <w:lastRenderedPageBreak/>
        <w:t>Annex</w:t>
      </w:r>
      <w:r w:rsidR="0051749E">
        <w:rPr>
          <w:rFonts w:eastAsia="Times New Roman"/>
          <w:lang w:val="fr-FR"/>
        </w:rPr>
        <w:t>e</w:t>
      </w:r>
      <w:r w:rsidRPr="00136572">
        <w:rPr>
          <w:rFonts w:eastAsia="Times New Roman"/>
          <w:lang w:val="fr-FR"/>
        </w:rPr>
        <w:t xml:space="preserve"> 1. </w:t>
      </w:r>
      <w:r w:rsidR="0051749E" w:rsidRPr="0051749E">
        <w:rPr>
          <w:rFonts w:eastAsia="Times New Roman"/>
          <w:lang w:val="fr-FR"/>
        </w:rPr>
        <w:t>Membres du GTT-FFI</w:t>
      </w:r>
    </w:p>
    <w:p w14:paraId="245AC810" w14:textId="77777777" w:rsidR="00B569FA" w:rsidRPr="00136572" w:rsidRDefault="00B569FA" w:rsidP="00B569FA">
      <w:pPr>
        <w:pStyle w:val="Heading4"/>
        <w:rPr>
          <w:rFonts w:eastAsia="Times New Roman"/>
          <w:lang w:val="fr-FR"/>
        </w:rPr>
      </w:pPr>
    </w:p>
    <w:tbl>
      <w:tblPr>
        <w:tblStyle w:val="GridTable1Light-Accent1"/>
        <w:tblW w:w="9625" w:type="dxa"/>
        <w:tblLook w:val="04A0" w:firstRow="1" w:lastRow="0" w:firstColumn="1" w:lastColumn="0" w:noHBand="0" w:noVBand="1"/>
      </w:tblPr>
      <w:tblGrid>
        <w:gridCol w:w="460"/>
        <w:gridCol w:w="2937"/>
        <w:gridCol w:w="2552"/>
        <w:gridCol w:w="3676"/>
      </w:tblGrid>
      <w:tr w:rsidR="00B569FA" w:rsidRPr="00136572" w14:paraId="2ED5D808" w14:textId="77777777" w:rsidTr="001A559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60" w:type="dxa"/>
            <w:vAlign w:val="center"/>
          </w:tcPr>
          <w:p w14:paraId="49B9D418" w14:textId="77777777" w:rsidR="00B569FA" w:rsidRPr="00136572" w:rsidRDefault="00B569FA" w:rsidP="001A5595">
            <w:pPr>
              <w:rPr>
                <w:rFonts w:eastAsia="Times New Roman" w:cstheme="minorHAnsi"/>
                <w:sz w:val="24"/>
                <w:szCs w:val="24"/>
                <w:lang w:val="fr-FR" w:eastAsia="en-GB"/>
              </w:rPr>
            </w:pPr>
          </w:p>
        </w:tc>
        <w:tc>
          <w:tcPr>
            <w:tcW w:w="2937" w:type="dxa"/>
            <w:noWrap/>
            <w:vAlign w:val="center"/>
            <w:hideMark/>
          </w:tcPr>
          <w:p w14:paraId="790A8517" w14:textId="7E3F8D77" w:rsidR="00B569FA" w:rsidRPr="00136572" w:rsidRDefault="00B569FA" w:rsidP="0051749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bookmarkStart w:id="0" w:name="_Hlk9243515"/>
            <w:r w:rsidRPr="00136572">
              <w:rPr>
                <w:rFonts w:eastAsia="Times New Roman" w:cstheme="minorHAnsi"/>
                <w:sz w:val="24"/>
                <w:szCs w:val="24"/>
                <w:lang w:val="fr-FR" w:eastAsia="en-GB"/>
              </w:rPr>
              <w:t>N</w:t>
            </w:r>
            <w:r w:rsidR="0051749E">
              <w:rPr>
                <w:rFonts w:eastAsia="Times New Roman" w:cstheme="minorHAnsi"/>
                <w:sz w:val="24"/>
                <w:szCs w:val="24"/>
                <w:lang w:val="fr-FR" w:eastAsia="en-GB"/>
              </w:rPr>
              <w:t>om</w:t>
            </w:r>
          </w:p>
        </w:tc>
        <w:tc>
          <w:tcPr>
            <w:tcW w:w="2552" w:type="dxa"/>
            <w:vAlign w:val="center"/>
          </w:tcPr>
          <w:p w14:paraId="69A074F0" w14:textId="460D8E35" w:rsidR="00B569FA" w:rsidRPr="00136572" w:rsidRDefault="0051749E" w:rsidP="0051749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r w:rsidRPr="0051749E">
              <w:rPr>
                <w:rFonts w:eastAsia="Times New Roman" w:cstheme="minorHAnsi"/>
                <w:sz w:val="24"/>
                <w:szCs w:val="24"/>
                <w:lang w:val="fr-FR" w:eastAsia="en-GB"/>
              </w:rPr>
              <w:t xml:space="preserve">Coordonnées du contact </w:t>
            </w:r>
            <w:r w:rsidR="00B569FA" w:rsidRPr="00136572">
              <w:rPr>
                <w:rFonts w:eastAsia="Times New Roman" w:cstheme="minorHAnsi"/>
                <w:sz w:val="24"/>
                <w:szCs w:val="24"/>
                <w:lang w:val="fr-FR" w:eastAsia="en-GB"/>
              </w:rPr>
              <w:t>(</w:t>
            </w:r>
            <w:r w:rsidRPr="00136572">
              <w:rPr>
                <w:rFonts w:eastAsia="Times New Roman" w:cstheme="minorHAnsi"/>
                <w:sz w:val="24"/>
                <w:szCs w:val="24"/>
                <w:lang w:val="fr-FR" w:eastAsia="en-GB"/>
              </w:rPr>
              <w:t>adresse</w:t>
            </w:r>
            <w:r>
              <w:rPr>
                <w:rFonts w:eastAsia="Times New Roman" w:cstheme="minorHAnsi"/>
                <w:sz w:val="24"/>
                <w:szCs w:val="24"/>
                <w:lang w:val="fr-FR" w:eastAsia="en-GB"/>
              </w:rPr>
              <w:t xml:space="preserve"> courriel</w:t>
            </w:r>
            <w:r w:rsidR="00B569FA" w:rsidRPr="00136572">
              <w:rPr>
                <w:rFonts w:eastAsia="Times New Roman" w:cstheme="minorHAnsi"/>
                <w:sz w:val="24"/>
                <w:szCs w:val="24"/>
                <w:lang w:val="fr-FR" w:eastAsia="en-GB"/>
              </w:rPr>
              <w:t>)</w:t>
            </w:r>
          </w:p>
        </w:tc>
        <w:tc>
          <w:tcPr>
            <w:tcW w:w="3676" w:type="dxa"/>
            <w:vAlign w:val="center"/>
          </w:tcPr>
          <w:p w14:paraId="4BB30BBB" w14:textId="77777777" w:rsidR="00B569FA" w:rsidRPr="00136572" w:rsidRDefault="00B569FA" w:rsidP="0051749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r w:rsidRPr="00136572">
              <w:rPr>
                <w:rFonts w:eastAsia="Times New Roman" w:cstheme="minorHAnsi"/>
                <w:sz w:val="24"/>
                <w:szCs w:val="24"/>
                <w:lang w:val="fr-FR" w:eastAsia="en-GB"/>
              </w:rPr>
              <w:t>Organisation</w:t>
            </w:r>
          </w:p>
        </w:tc>
      </w:tr>
      <w:tr w:rsidR="00B569FA" w:rsidRPr="00136572" w14:paraId="059514BC"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5CCD6F3D"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w:t>
            </w:r>
          </w:p>
        </w:tc>
        <w:tc>
          <w:tcPr>
            <w:tcW w:w="2937" w:type="dxa"/>
            <w:noWrap/>
            <w:vAlign w:val="center"/>
          </w:tcPr>
          <w:p w14:paraId="50316A2D"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12C31339"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60C52123"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1C54517F"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43491BAE"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2</w:t>
            </w:r>
          </w:p>
        </w:tc>
        <w:tc>
          <w:tcPr>
            <w:tcW w:w="2937" w:type="dxa"/>
            <w:noWrap/>
            <w:vAlign w:val="center"/>
          </w:tcPr>
          <w:p w14:paraId="66B7C291"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32B02525"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2A8DC892"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495A1903"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69C74169"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3</w:t>
            </w:r>
          </w:p>
        </w:tc>
        <w:tc>
          <w:tcPr>
            <w:tcW w:w="2937" w:type="dxa"/>
            <w:noWrap/>
            <w:vAlign w:val="center"/>
          </w:tcPr>
          <w:p w14:paraId="1C2555E7"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5F5D42F4"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3676" w:type="dxa"/>
            <w:vAlign w:val="center"/>
          </w:tcPr>
          <w:p w14:paraId="17DE61C9"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1B2AC2D9"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207E5C63"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4</w:t>
            </w:r>
          </w:p>
        </w:tc>
        <w:tc>
          <w:tcPr>
            <w:tcW w:w="2937" w:type="dxa"/>
            <w:noWrap/>
            <w:vAlign w:val="center"/>
          </w:tcPr>
          <w:p w14:paraId="2AAB02B4"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7D938AD4"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3676" w:type="dxa"/>
            <w:vAlign w:val="center"/>
          </w:tcPr>
          <w:p w14:paraId="2041E63F"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6EF6E097"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5281CF01"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5</w:t>
            </w:r>
          </w:p>
        </w:tc>
        <w:tc>
          <w:tcPr>
            <w:tcW w:w="2937" w:type="dxa"/>
            <w:noWrap/>
            <w:vAlign w:val="center"/>
          </w:tcPr>
          <w:p w14:paraId="58EF40D7"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6D974C06"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3676" w:type="dxa"/>
            <w:vAlign w:val="center"/>
          </w:tcPr>
          <w:p w14:paraId="604C6CCD"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69CC1AA4"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1013052F"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6</w:t>
            </w:r>
          </w:p>
        </w:tc>
        <w:tc>
          <w:tcPr>
            <w:tcW w:w="2937" w:type="dxa"/>
            <w:noWrap/>
            <w:vAlign w:val="center"/>
          </w:tcPr>
          <w:p w14:paraId="44BA8728"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42DFF461"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24AF07D4"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62DE7ABE"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5627027C"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7</w:t>
            </w:r>
          </w:p>
        </w:tc>
        <w:tc>
          <w:tcPr>
            <w:tcW w:w="2937" w:type="dxa"/>
            <w:noWrap/>
            <w:vAlign w:val="center"/>
          </w:tcPr>
          <w:p w14:paraId="31972105"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0DDA8BB8"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3676" w:type="dxa"/>
            <w:vAlign w:val="center"/>
          </w:tcPr>
          <w:p w14:paraId="142ECF96"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5E6BC27D"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0C17AF48"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8</w:t>
            </w:r>
          </w:p>
        </w:tc>
        <w:tc>
          <w:tcPr>
            <w:tcW w:w="2937" w:type="dxa"/>
            <w:noWrap/>
            <w:vAlign w:val="center"/>
          </w:tcPr>
          <w:p w14:paraId="03AC11FC"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2552" w:type="dxa"/>
            <w:vAlign w:val="center"/>
          </w:tcPr>
          <w:p w14:paraId="7B3AA631"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3676" w:type="dxa"/>
            <w:vAlign w:val="center"/>
          </w:tcPr>
          <w:p w14:paraId="1406A81B"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508A5593"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shd w:val="clear" w:color="auto" w:fill="FFFFFF" w:themeFill="background1"/>
            <w:vAlign w:val="center"/>
          </w:tcPr>
          <w:p w14:paraId="67111577"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9</w:t>
            </w:r>
          </w:p>
        </w:tc>
        <w:tc>
          <w:tcPr>
            <w:tcW w:w="2937" w:type="dxa"/>
            <w:shd w:val="clear" w:color="auto" w:fill="FFFFFF" w:themeFill="background1"/>
            <w:noWrap/>
            <w:vAlign w:val="center"/>
          </w:tcPr>
          <w:p w14:paraId="15717131"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shd w:val="clear" w:color="auto" w:fill="FFFFFF" w:themeFill="background1"/>
            <w:vAlign w:val="center"/>
          </w:tcPr>
          <w:p w14:paraId="3C101B0D"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shd w:val="clear" w:color="auto" w:fill="FFFFFF" w:themeFill="background1"/>
            <w:vAlign w:val="center"/>
          </w:tcPr>
          <w:p w14:paraId="50EA88AE"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1A86F242"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6601C47D"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10</w:t>
            </w:r>
          </w:p>
        </w:tc>
        <w:tc>
          <w:tcPr>
            <w:tcW w:w="2937" w:type="dxa"/>
            <w:noWrap/>
            <w:vAlign w:val="center"/>
          </w:tcPr>
          <w:p w14:paraId="6CDBD250"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48203E46"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3676" w:type="dxa"/>
            <w:vAlign w:val="center"/>
          </w:tcPr>
          <w:p w14:paraId="1801DCF9"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0C4FB35F"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4608917D"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11</w:t>
            </w:r>
          </w:p>
        </w:tc>
        <w:tc>
          <w:tcPr>
            <w:tcW w:w="2937" w:type="dxa"/>
            <w:noWrap/>
            <w:vAlign w:val="center"/>
          </w:tcPr>
          <w:p w14:paraId="51C23523"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227D598E"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3676" w:type="dxa"/>
            <w:vAlign w:val="center"/>
          </w:tcPr>
          <w:p w14:paraId="3DE16E42"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61DB6384"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68A0EB5F"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12</w:t>
            </w:r>
          </w:p>
        </w:tc>
        <w:tc>
          <w:tcPr>
            <w:tcW w:w="2937" w:type="dxa"/>
            <w:noWrap/>
            <w:vAlign w:val="center"/>
          </w:tcPr>
          <w:p w14:paraId="00728DA2"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lang w:val="fr-FR" w:eastAsia="en-GB"/>
              </w:rPr>
            </w:pPr>
          </w:p>
        </w:tc>
        <w:tc>
          <w:tcPr>
            <w:tcW w:w="2552" w:type="dxa"/>
            <w:vAlign w:val="center"/>
          </w:tcPr>
          <w:p w14:paraId="45B02577"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bCs/>
                <w:sz w:val="24"/>
                <w:szCs w:val="24"/>
                <w:lang w:val="fr-FR"/>
              </w:rPr>
            </w:pPr>
          </w:p>
        </w:tc>
        <w:tc>
          <w:tcPr>
            <w:tcW w:w="3676" w:type="dxa"/>
            <w:vAlign w:val="center"/>
          </w:tcPr>
          <w:p w14:paraId="119A271E"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160B14F4"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3885B2F1"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13</w:t>
            </w:r>
          </w:p>
        </w:tc>
        <w:tc>
          <w:tcPr>
            <w:tcW w:w="2937" w:type="dxa"/>
            <w:noWrap/>
            <w:vAlign w:val="center"/>
          </w:tcPr>
          <w:p w14:paraId="7C2EA848"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24FABF1B"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4282267B"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4EDABA06"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422F8711"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14</w:t>
            </w:r>
          </w:p>
        </w:tc>
        <w:tc>
          <w:tcPr>
            <w:tcW w:w="2937" w:type="dxa"/>
            <w:noWrap/>
            <w:vAlign w:val="center"/>
          </w:tcPr>
          <w:p w14:paraId="345D7A62"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012CC7F7"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3676" w:type="dxa"/>
            <w:vAlign w:val="center"/>
          </w:tcPr>
          <w:p w14:paraId="2DFFF159"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17B567B6"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381F6397"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15</w:t>
            </w:r>
          </w:p>
        </w:tc>
        <w:tc>
          <w:tcPr>
            <w:tcW w:w="2937" w:type="dxa"/>
            <w:noWrap/>
            <w:vAlign w:val="center"/>
          </w:tcPr>
          <w:p w14:paraId="273C6D20"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54333339"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4B41004D"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61BBB3B3"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25586D83"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16</w:t>
            </w:r>
          </w:p>
        </w:tc>
        <w:tc>
          <w:tcPr>
            <w:tcW w:w="2937" w:type="dxa"/>
            <w:noWrap/>
            <w:vAlign w:val="center"/>
          </w:tcPr>
          <w:p w14:paraId="4C6DFD80"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lang w:val="fr-FR" w:eastAsia="en-GB"/>
              </w:rPr>
            </w:pPr>
          </w:p>
        </w:tc>
        <w:tc>
          <w:tcPr>
            <w:tcW w:w="2552" w:type="dxa"/>
            <w:vAlign w:val="center"/>
          </w:tcPr>
          <w:p w14:paraId="32A2F935"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313F3AB3"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2DB5BF78"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78E9CF96"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17</w:t>
            </w:r>
          </w:p>
        </w:tc>
        <w:tc>
          <w:tcPr>
            <w:tcW w:w="2937" w:type="dxa"/>
            <w:noWrap/>
            <w:vAlign w:val="center"/>
          </w:tcPr>
          <w:p w14:paraId="3CCDAD78"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2552" w:type="dxa"/>
            <w:vAlign w:val="center"/>
          </w:tcPr>
          <w:p w14:paraId="3984B7B9"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338919F6"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5DBE7FFA"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307F34EA"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18</w:t>
            </w:r>
          </w:p>
        </w:tc>
        <w:tc>
          <w:tcPr>
            <w:tcW w:w="2937" w:type="dxa"/>
            <w:noWrap/>
            <w:vAlign w:val="center"/>
          </w:tcPr>
          <w:p w14:paraId="1B1DB214"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2552" w:type="dxa"/>
            <w:vAlign w:val="center"/>
          </w:tcPr>
          <w:p w14:paraId="5D455E2A"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493A543D"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23F8F42F"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70406F29"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19</w:t>
            </w:r>
          </w:p>
        </w:tc>
        <w:tc>
          <w:tcPr>
            <w:tcW w:w="2937" w:type="dxa"/>
            <w:noWrap/>
            <w:vAlign w:val="center"/>
          </w:tcPr>
          <w:p w14:paraId="72F573D3"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2552" w:type="dxa"/>
            <w:vAlign w:val="center"/>
          </w:tcPr>
          <w:p w14:paraId="4D695046"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5C39798D"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tr w:rsidR="00B569FA" w:rsidRPr="00136572" w14:paraId="43F9338B" w14:textId="77777777" w:rsidTr="001A5595">
        <w:trPr>
          <w:trHeight w:val="397"/>
        </w:trPr>
        <w:tc>
          <w:tcPr>
            <w:cnfStyle w:val="001000000000" w:firstRow="0" w:lastRow="0" w:firstColumn="1" w:lastColumn="0" w:oddVBand="0" w:evenVBand="0" w:oddHBand="0" w:evenHBand="0" w:firstRowFirstColumn="0" w:firstRowLastColumn="0" w:lastRowFirstColumn="0" w:lastRowLastColumn="0"/>
            <w:tcW w:w="460" w:type="dxa"/>
            <w:vAlign w:val="center"/>
          </w:tcPr>
          <w:p w14:paraId="20BC8060" w14:textId="77777777" w:rsidR="00B569FA" w:rsidRPr="00136572" w:rsidRDefault="00B569FA" w:rsidP="001A5595">
            <w:pPr>
              <w:rPr>
                <w:rFonts w:eastAsia="Times New Roman" w:cstheme="minorHAnsi"/>
                <w:sz w:val="24"/>
                <w:szCs w:val="24"/>
                <w:lang w:val="fr-FR" w:eastAsia="en-GB"/>
              </w:rPr>
            </w:pPr>
            <w:r w:rsidRPr="00136572">
              <w:rPr>
                <w:rFonts w:eastAsia="Times New Roman" w:cstheme="minorHAnsi"/>
                <w:sz w:val="24"/>
                <w:szCs w:val="24"/>
                <w:lang w:val="fr-FR" w:eastAsia="en-GB"/>
              </w:rPr>
              <w:t>20</w:t>
            </w:r>
          </w:p>
        </w:tc>
        <w:tc>
          <w:tcPr>
            <w:tcW w:w="2937" w:type="dxa"/>
            <w:noWrap/>
            <w:vAlign w:val="center"/>
          </w:tcPr>
          <w:p w14:paraId="7A95996B"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fr-FR" w:eastAsia="en-GB"/>
              </w:rPr>
            </w:pPr>
          </w:p>
        </w:tc>
        <w:tc>
          <w:tcPr>
            <w:tcW w:w="2552" w:type="dxa"/>
            <w:vAlign w:val="center"/>
          </w:tcPr>
          <w:p w14:paraId="582BA710"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c>
          <w:tcPr>
            <w:tcW w:w="3676" w:type="dxa"/>
            <w:vAlign w:val="center"/>
          </w:tcPr>
          <w:p w14:paraId="1DB50122" w14:textId="77777777" w:rsidR="00B569FA" w:rsidRPr="00136572" w:rsidRDefault="00B569FA" w:rsidP="001A559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FR"/>
              </w:rPr>
            </w:pPr>
          </w:p>
        </w:tc>
      </w:tr>
      <w:bookmarkEnd w:id="0"/>
    </w:tbl>
    <w:p w14:paraId="4A3B2C32" w14:textId="77777777" w:rsidR="00B569FA" w:rsidRPr="00136572" w:rsidRDefault="00B569FA" w:rsidP="00B569FA">
      <w:pPr>
        <w:spacing w:after="0"/>
        <w:jc w:val="both"/>
        <w:rPr>
          <w:rFonts w:eastAsia="Times New Roman"/>
          <w:lang w:val="fr-FR"/>
        </w:rPr>
      </w:pPr>
    </w:p>
    <w:p w14:paraId="30E788E9" w14:textId="273F58C6" w:rsidR="00972298" w:rsidRPr="00136572" w:rsidRDefault="00972298">
      <w:pPr>
        <w:rPr>
          <w:lang w:val="fr-FR"/>
        </w:rPr>
      </w:pPr>
    </w:p>
    <w:sectPr w:rsidR="00972298" w:rsidRPr="00136572" w:rsidSect="00A83C17">
      <w:footerReference w:type="default" r:id="rId11"/>
      <w:pgSz w:w="11906" w:h="16838"/>
      <w:pgMar w:top="1417" w:right="19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851F" w14:textId="77777777" w:rsidR="00C0017A" w:rsidRDefault="00C0017A" w:rsidP="00B569FA">
      <w:pPr>
        <w:spacing w:after="0" w:line="240" w:lineRule="auto"/>
      </w:pPr>
      <w:r>
        <w:separator/>
      </w:r>
    </w:p>
  </w:endnote>
  <w:endnote w:type="continuationSeparator" w:id="0">
    <w:p w14:paraId="60A751A6" w14:textId="77777777" w:rsidR="00C0017A" w:rsidRDefault="00C0017A" w:rsidP="00B5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004897421"/>
      <w:docPartObj>
        <w:docPartGallery w:val="Page Numbers (Bottom of Page)"/>
        <w:docPartUnique/>
      </w:docPartObj>
    </w:sdtPr>
    <w:sdtEndPr>
      <w:rPr>
        <w:noProof/>
      </w:rPr>
    </w:sdtEndPr>
    <w:sdtContent>
      <w:p w14:paraId="404D74BD" w14:textId="77777777" w:rsidR="007E4721" w:rsidRPr="004C79D5" w:rsidRDefault="000F5444">
        <w:pPr>
          <w:pStyle w:val="Footer"/>
          <w:jc w:val="center"/>
          <w:rPr>
            <w:i/>
            <w:iCs/>
          </w:rPr>
        </w:pPr>
        <w:r w:rsidRPr="004C79D5">
          <w:rPr>
            <w:i/>
            <w:iCs/>
          </w:rPr>
          <w:fldChar w:fldCharType="begin"/>
        </w:r>
        <w:r w:rsidRPr="004C79D5">
          <w:rPr>
            <w:i/>
            <w:iCs/>
          </w:rPr>
          <w:instrText xml:space="preserve"> PAGE   \* MERGEFORMAT </w:instrText>
        </w:r>
        <w:r w:rsidRPr="004C79D5">
          <w:rPr>
            <w:i/>
            <w:iCs/>
          </w:rPr>
          <w:fldChar w:fldCharType="separate"/>
        </w:r>
        <w:r w:rsidRPr="004C79D5">
          <w:rPr>
            <w:i/>
            <w:iCs/>
            <w:noProof/>
          </w:rPr>
          <w:t>2</w:t>
        </w:r>
        <w:r w:rsidRPr="004C79D5">
          <w:rPr>
            <w:i/>
            <w:iCs/>
            <w:noProof/>
          </w:rPr>
          <w:fldChar w:fldCharType="end"/>
        </w:r>
      </w:p>
    </w:sdtContent>
  </w:sdt>
  <w:p w14:paraId="76843D8A" w14:textId="77777777" w:rsidR="007E4721" w:rsidRPr="004C79D5" w:rsidRDefault="00C0017A">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F955" w14:textId="77777777" w:rsidR="00C0017A" w:rsidRDefault="00C0017A" w:rsidP="00B569FA">
      <w:pPr>
        <w:spacing w:after="0" w:line="240" w:lineRule="auto"/>
      </w:pPr>
      <w:r>
        <w:separator/>
      </w:r>
    </w:p>
  </w:footnote>
  <w:footnote w:type="continuationSeparator" w:id="0">
    <w:p w14:paraId="49CFD593" w14:textId="77777777" w:rsidR="00C0017A" w:rsidRDefault="00C0017A" w:rsidP="00B569FA">
      <w:pPr>
        <w:spacing w:after="0" w:line="240" w:lineRule="auto"/>
      </w:pPr>
      <w:r>
        <w:continuationSeparator/>
      </w:r>
    </w:p>
  </w:footnote>
  <w:footnote w:id="1">
    <w:p w14:paraId="5B1B45B1" w14:textId="77777777" w:rsidR="00B569FA" w:rsidRPr="00C57A9E" w:rsidRDefault="00B569FA" w:rsidP="00B569FA">
      <w:pPr>
        <w:pStyle w:val="FootnoteText"/>
      </w:pPr>
      <w:r>
        <w:rPr>
          <w:rStyle w:val="FootnoteReference"/>
        </w:rPr>
        <w:footnoteRef/>
      </w:r>
      <w:r>
        <w:t xml:space="preserve"> </w:t>
      </w:r>
      <w:hyperlink r:id="rId1" w:history="1">
        <w:r w:rsidRPr="00F03174">
          <w:rPr>
            <w:rStyle w:val="Hyperlink"/>
            <w:sz w:val="16"/>
            <w:szCs w:val="16"/>
          </w:rPr>
          <w:t>https://unstats.un.org/unsd/dnss/gp/fundprinciples.aspx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73074"/>
    <w:multiLevelType w:val="hybridMultilevel"/>
    <w:tmpl w:val="1556F7C4"/>
    <w:lvl w:ilvl="0" w:tplc="97A0797A">
      <w:start w:val="1"/>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4C514B"/>
    <w:multiLevelType w:val="hybridMultilevel"/>
    <w:tmpl w:val="09183C34"/>
    <w:lvl w:ilvl="0" w:tplc="A4D4E9D0">
      <w:start w:val="1"/>
      <w:numFmt w:val="upperRoman"/>
      <w:lvlText w:val="%1."/>
      <w:lvlJc w:val="left"/>
      <w:pPr>
        <w:ind w:left="1288" w:hanging="463"/>
        <w:jc w:val="right"/>
      </w:pPr>
      <w:rPr>
        <w:rFonts w:ascii="Times New Roman" w:eastAsia="Times New Roman" w:hAnsi="Times New Roman" w:cs="Times New Roman" w:hint="default"/>
        <w:b/>
        <w:bCs/>
        <w:w w:val="99"/>
        <w:sz w:val="28"/>
        <w:szCs w:val="28"/>
      </w:rPr>
    </w:lvl>
    <w:lvl w:ilvl="1" w:tplc="40F20394">
      <w:start w:val="1"/>
      <w:numFmt w:val="decimal"/>
      <w:lvlText w:val="%2."/>
      <w:lvlJc w:val="left"/>
      <w:pPr>
        <w:ind w:left="466" w:hanging="466"/>
      </w:pPr>
      <w:rPr>
        <w:rFonts w:ascii="Calibri" w:hAnsi="Calibri" w:hint="default"/>
        <w:b w:val="0"/>
        <w:bCs/>
        <w:i w:val="0"/>
        <w:w w:val="99"/>
        <w:sz w:val="22"/>
        <w:szCs w:val="20"/>
        <w:lang w:val="en-GB"/>
      </w:rPr>
    </w:lvl>
    <w:lvl w:ilvl="2" w:tplc="08090017">
      <w:start w:val="1"/>
      <w:numFmt w:val="lowerLetter"/>
      <w:lvlText w:val="%3)"/>
      <w:lvlJc w:val="left"/>
      <w:pPr>
        <w:ind w:left="1458" w:hanging="466"/>
      </w:pPr>
      <w:rPr>
        <w:rFonts w:hint="default"/>
        <w:w w:val="102"/>
        <w:sz w:val="20"/>
        <w:szCs w:val="20"/>
      </w:rPr>
    </w:lvl>
    <w:lvl w:ilvl="3" w:tplc="559CC524">
      <w:numFmt w:val="bullet"/>
      <w:lvlText w:val="•"/>
      <w:lvlJc w:val="left"/>
      <w:pPr>
        <w:ind w:left="3398" w:hanging="466"/>
      </w:pPr>
      <w:rPr>
        <w:rFonts w:hint="default"/>
      </w:rPr>
    </w:lvl>
    <w:lvl w:ilvl="4" w:tplc="B39E53EE">
      <w:numFmt w:val="bullet"/>
      <w:lvlText w:val="•"/>
      <w:lvlJc w:val="left"/>
      <w:pPr>
        <w:ind w:left="4308" w:hanging="466"/>
      </w:pPr>
      <w:rPr>
        <w:rFonts w:hint="default"/>
      </w:rPr>
    </w:lvl>
    <w:lvl w:ilvl="5" w:tplc="4B8E01D8">
      <w:numFmt w:val="bullet"/>
      <w:lvlText w:val="•"/>
      <w:lvlJc w:val="left"/>
      <w:pPr>
        <w:ind w:left="5217" w:hanging="466"/>
      </w:pPr>
      <w:rPr>
        <w:rFonts w:hint="default"/>
      </w:rPr>
    </w:lvl>
    <w:lvl w:ilvl="6" w:tplc="3BFA3334">
      <w:numFmt w:val="bullet"/>
      <w:lvlText w:val="•"/>
      <w:lvlJc w:val="left"/>
      <w:pPr>
        <w:ind w:left="6126" w:hanging="466"/>
      </w:pPr>
      <w:rPr>
        <w:rFonts w:hint="default"/>
      </w:rPr>
    </w:lvl>
    <w:lvl w:ilvl="7" w:tplc="BE6E3232">
      <w:numFmt w:val="bullet"/>
      <w:lvlText w:val="•"/>
      <w:lvlJc w:val="left"/>
      <w:pPr>
        <w:ind w:left="7036" w:hanging="466"/>
      </w:pPr>
      <w:rPr>
        <w:rFonts w:hint="default"/>
      </w:rPr>
    </w:lvl>
    <w:lvl w:ilvl="8" w:tplc="39C0D7C6">
      <w:numFmt w:val="bullet"/>
      <w:lvlText w:val="•"/>
      <w:lvlJc w:val="left"/>
      <w:pPr>
        <w:ind w:left="7945" w:hanging="46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41"/>
    <w:rsid w:val="000149D8"/>
    <w:rsid w:val="000F5444"/>
    <w:rsid w:val="00136572"/>
    <w:rsid w:val="00165C68"/>
    <w:rsid w:val="00220EBF"/>
    <w:rsid w:val="002D0F49"/>
    <w:rsid w:val="00407310"/>
    <w:rsid w:val="00456D50"/>
    <w:rsid w:val="004F252C"/>
    <w:rsid w:val="0051749E"/>
    <w:rsid w:val="005A3778"/>
    <w:rsid w:val="005B4167"/>
    <w:rsid w:val="00616FAE"/>
    <w:rsid w:val="006916E8"/>
    <w:rsid w:val="00717FAE"/>
    <w:rsid w:val="00831191"/>
    <w:rsid w:val="008662F3"/>
    <w:rsid w:val="00917729"/>
    <w:rsid w:val="00972298"/>
    <w:rsid w:val="00A25041"/>
    <w:rsid w:val="00B143E2"/>
    <w:rsid w:val="00B569FA"/>
    <w:rsid w:val="00C0017A"/>
    <w:rsid w:val="00CA0E5F"/>
    <w:rsid w:val="00DC1A4B"/>
    <w:rsid w:val="00E048C8"/>
    <w:rsid w:val="00E31DA8"/>
    <w:rsid w:val="00FB4575"/>
    <w:rsid w:val="00FD0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AB41"/>
  <w15:chartTrackingRefBased/>
  <w15:docId w15:val="{395FE82D-B7C3-4CDF-A68E-8604F65D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FA"/>
    <w:rPr>
      <w:lang w:val="en-GB"/>
    </w:rPr>
  </w:style>
  <w:style w:type="paragraph" w:styleId="Heading2">
    <w:name w:val="heading 2"/>
    <w:basedOn w:val="Normal"/>
    <w:next w:val="Normal"/>
    <w:link w:val="Heading2Char"/>
    <w:uiPriority w:val="9"/>
    <w:unhideWhenUsed/>
    <w:qFormat/>
    <w:rsid w:val="00B569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69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69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9F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B569F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B569FA"/>
    <w:rPr>
      <w:rFonts w:asciiTheme="majorHAnsi" w:eastAsiaTheme="majorEastAsia" w:hAnsiTheme="majorHAnsi" w:cstheme="majorBidi"/>
      <w:i/>
      <w:iCs/>
      <w:color w:val="2F5496" w:themeColor="accent1" w:themeShade="BF"/>
      <w:lang w:val="en-GB"/>
    </w:rPr>
  </w:style>
  <w:style w:type="paragraph" w:styleId="Footer">
    <w:name w:val="footer"/>
    <w:basedOn w:val="Normal"/>
    <w:link w:val="FooterChar"/>
    <w:uiPriority w:val="99"/>
    <w:unhideWhenUsed/>
    <w:rsid w:val="00B569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69FA"/>
    <w:rPr>
      <w:lang w:val="en-GB"/>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
    <w:basedOn w:val="Normal"/>
    <w:link w:val="ListParagraphChar"/>
    <w:uiPriority w:val="34"/>
    <w:qFormat/>
    <w:rsid w:val="00B569FA"/>
    <w:pPr>
      <w:ind w:left="720"/>
      <w:contextualSpacing/>
    </w:p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B569FA"/>
    <w:rPr>
      <w:lang w:val="en-GB"/>
    </w:rPr>
  </w:style>
  <w:style w:type="character" w:styleId="Hyperlink">
    <w:name w:val="Hyperlink"/>
    <w:basedOn w:val="DefaultParagraphFont"/>
    <w:uiPriority w:val="99"/>
    <w:unhideWhenUsed/>
    <w:rsid w:val="00B569FA"/>
    <w:rPr>
      <w:color w:val="0563C1" w:themeColor="hyperlink"/>
      <w:u w:val="single"/>
    </w:rPr>
  </w:style>
  <w:style w:type="paragraph" w:styleId="FootnoteText">
    <w:name w:val="footnote text"/>
    <w:basedOn w:val="Normal"/>
    <w:link w:val="FootnoteTextChar"/>
    <w:uiPriority w:val="99"/>
    <w:unhideWhenUsed/>
    <w:rsid w:val="00B569FA"/>
    <w:pPr>
      <w:spacing w:after="0" w:line="240" w:lineRule="auto"/>
    </w:pPr>
    <w:rPr>
      <w:sz w:val="20"/>
      <w:szCs w:val="20"/>
    </w:rPr>
  </w:style>
  <w:style w:type="character" w:customStyle="1" w:styleId="FootnoteTextChar">
    <w:name w:val="Footnote Text Char"/>
    <w:basedOn w:val="DefaultParagraphFont"/>
    <w:link w:val="FootnoteText"/>
    <w:uiPriority w:val="99"/>
    <w:rsid w:val="00B569FA"/>
    <w:rPr>
      <w:sz w:val="20"/>
      <w:szCs w:val="20"/>
      <w:lang w:val="en-GB"/>
    </w:rPr>
  </w:style>
  <w:style w:type="character" w:styleId="FootnoteReference">
    <w:name w:val="footnote reference"/>
    <w:basedOn w:val="DefaultParagraphFont"/>
    <w:uiPriority w:val="99"/>
    <w:semiHidden/>
    <w:unhideWhenUsed/>
    <w:rsid w:val="00B569FA"/>
    <w:rPr>
      <w:vertAlign w:val="superscript"/>
    </w:rPr>
  </w:style>
  <w:style w:type="table" w:styleId="GridTable1Light-Accent5">
    <w:name w:val="Grid Table 1 Light Accent 5"/>
    <w:basedOn w:val="TableNormal"/>
    <w:uiPriority w:val="46"/>
    <w:rsid w:val="00B569FA"/>
    <w:pPr>
      <w:spacing w:after="0" w:line="240" w:lineRule="auto"/>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69FA"/>
    <w:pPr>
      <w:spacing w:after="0" w:line="240" w:lineRule="auto"/>
    </w:pPr>
    <w:rPr>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916E8"/>
    <w:rPr>
      <w:color w:val="954F72" w:themeColor="followedHyperlink"/>
      <w:u w:val="single"/>
    </w:rPr>
  </w:style>
  <w:style w:type="character" w:styleId="CommentReference">
    <w:name w:val="annotation reference"/>
    <w:basedOn w:val="DefaultParagraphFont"/>
    <w:uiPriority w:val="99"/>
    <w:semiHidden/>
    <w:unhideWhenUsed/>
    <w:rsid w:val="00917729"/>
    <w:rPr>
      <w:sz w:val="16"/>
      <w:szCs w:val="16"/>
    </w:rPr>
  </w:style>
  <w:style w:type="paragraph" w:styleId="CommentText">
    <w:name w:val="annotation text"/>
    <w:basedOn w:val="Normal"/>
    <w:link w:val="CommentTextChar"/>
    <w:uiPriority w:val="99"/>
    <w:semiHidden/>
    <w:unhideWhenUsed/>
    <w:rsid w:val="00917729"/>
    <w:pPr>
      <w:spacing w:line="240" w:lineRule="auto"/>
    </w:pPr>
    <w:rPr>
      <w:sz w:val="20"/>
      <w:szCs w:val="20"/>
    </w:rPr>
  </w:style>
  <w:style w:type="character" w:customStyle="1" w:styleId="CommentTextChar">
    <w:name w:val="Comment Text Char"/>
    <w:basedOn w:val="DefaultParagraphFont"/>
    <w:link w:val="CommentText"/>
    <w:uiPriority w:val="99"/>
    <w:semiHidden/>
    <w:rsid w:val="00917729"/>
    <w:rPr>
      <w:sz w:val="20"/>
      <w:szCs w:val="20"/>
      <w:lang w:val="en-GB"/>
    </w:rPr>
  </w:style>
  <w:style w:type="paragraph" w:styleId="CommentSubject">
    <w:name w:val="annotation subject"/>
    <w:basedOn w:val="CommentText"/>
    <w:next w:val="CommentText"/>
    <w:link w:val="CommentSubjectChar"/>
    <w:uiPriority w:val="99"/>
    <w:semiHidden/>
    <w:unhideWhenUsed/>
    <w:rsid w:val="00917729"/>
    <w:rPr>
      <w:b/>
      <w:bCs/>
    </w:rPr>
  </w:style>
  <w:style w:type="character" w:customStyle="1" w:styleId="CommentSubjectChar">
    <w:name w:val="Comment Subject Char"/>
    <w:basedOn w:val="CommentTextChar"/>
    <w:link w:val="CommentSubject"/>
    <w:uiPriority w:val="99"/>
    <w:semiHidden/>
    <w:rsid w:val="0091772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dnss/gp/fundprinciples.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BD98-A7FF-47E0-817A-A2725D4BFE6E}">
  <ds:schemaRefs>
    <ds:schemaRef ds:uri="http://schemas.microsoft.com/sharepoint/v3/contenttype/forms"/>
  </ds:schemaRefs>
</ds:datastoreItem>
</file>

<file path=customXml/itemProps2.xml><?xml version="1.0" encoding="utf-8"?>
<ds:datastoreItem xmlns:ds="http://schemas.openxmlformats.org/officeDocument/2006/customXml" ds:itemID="{519E0F11-F994-468A-BD35-FAAD8E4B1BCF}"/>
</file>

<file path=customXml/itemProps3.xml><?xml version="1.0" encoding="utf-8"?>
<ds:datastoreItem xmlns:ds="http://schemas.openxmlformats.org/officeDocument/2006/customXml" ds:itemID="{9DDEAECA-E679-44ED-8AC9-0B90429864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F8F47E-1A9E-49E4-A991-3994B142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1210</Words>
  <Characters>6901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Pachoud</dc:creator>
  <cp:keywords/>
  <dc:description/>
  <cp:lastModifiedBy>Amandine Rushenguziminega</cp:lastModifiedBy>
  <cp:revision>16</cp:revision>
  <dcterms:created xsi:type="dcterms:W3CDTF">2021-06-21T13:40:00Z</dcterms:created>
  <dcterms:modified xsi:type="dcterms:W3CDTF">2021-06-30T13:44:00Z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