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A135" w14:textId="0CC1DECD" w:rsidR="00BB4DF2" w:rsidRPr="00046ADF" w:rsidRDefault="00BB4DF2" w:rsidP="00BB4DF2">
      <w:pPr>
        <w:pStyle w:val="Heading3"/>
        <w:numPr>
          <w:ilvl w:val="0"/>
          <w:numId w:val="2"/>
        </w:numPr>
        <w:rPr>
          <w:lang w:val="pt-PT"/>
        </w:rPr>
      </w:pPr>
      <w:bookmarkStart w:id="0" w:name="_Toc86604449"/>
      <w:r w:rsidRPr="00046ADF">
        <w:rPr>
          <w:lang w:val="pt-PT"/>
        </w:rPr>
        <w:t>Disponibilidade de dados e revisão de qualidade por método</w:t>
      </w:r>
      <w:bookmarkEnd w:id="0"/>
    </w:p>
    <w:p w14:paraId="73EE2433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11EFB057" w14:textId="77777777" w:rsidR="00BB4DF2" w:rsidRPr="00046ADF" w:rsidRDefault="00BB4DF2" w:rsidP="00BB4DF2">
      <w:pPr>
        <w:spacing w:after="0"/>
        <w:jc w:val="both"/>
        <w:rPr>
          <w:lang w:val="pt-PT"/>
        </w:rPr>
      </w:pPr>
      <w:bookmarkStart w:id="1" w:name="_Hlk68883264"/>
      <w:r w:rsidRPr="00046ADF">
        <w:rPr>
          <w:lang w:val="pt-PT"/>
        </w:rPr>
        <w:t>As tabelas abaixo foram projectadas para ajudar a avaliar a disponibilidade e a qualidade dos dados. Para facilidade de uso, fornecemos uma tabela para cada método. Esta é uma lista indicativa de variáveis e a selecção final dependerá do ambiente de dados nacional. Quatro variáveis são listadas no seguinte exemplo passo a passo: importações; exportações; lucros tributáveis de unidades GEM em um país; e riqueza de portfólio offshore de cidadãos de um país. Os seguintes elementos são avaliados:</w:t>
      </w:r>
    </w:p>
    <w:bookmarkEnd w:id="1"/>
    <w:p w14:paraId="334CBE2A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Cs/>
          <w:lang w:val="pt-PT"/>
        </w:rPr>
      </w:pPr>
      <w:r w:rsidRPr="00046ADF">
        <w:rPr>
          <w:b/>
          <w:bCs/>
          <w:lang w:val="pt-PT"/>
        </w:rPr>
        <w:t xml:space="preserve"> Variável / dados necessários: </w:t>
      </w:r>
      <w:r w:rsidRPr="00046ADF">
        <w:rPr>
          <w:bCs/>
          <w:lang w:val="pt-PT"/>
        </w:rPr>
        <w:t>listar a variável necessária para um método particular para medir FFI.</w:t>
      </w:r>
    </w:p>
    <w:p w14:paraId="222832D1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Cs/>
          <w:lang w:val="pt-PT"/>
        </w:rPr>
      </w:pPr>
      <w:r w:rsidRPr="00046ADF">
        <w:rPr>
          <w:b/>
          <w:bCs/>
          <w:lang w:val="pt-PT"/>
        </w:rPr>
        <w:t xml:space="preserve"> Fonte de dados / agência: </w:t>
      </w:r>
      <w:r w:rsidRPr="00046ADF">
        <w:rPr>
          <w:bCs/>
          <w:lang w:val="pt-PT"/>
        </w:rPr>
        <w:t>lista qual agência possui os dados e é considerada fonte de dados para esta variável.</w:t>
      </w:r>
    </w:p>
    <w:p w14:paraId="7B32426E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pt-PT"/>
        </w:rPr>
      </w:pPr>
      <w:r w:rsidRPr="00046ADF">
        <w:rPr>
          <w:b/>
          <w:bCs/>
          <w:lang w:val="pt-PT"/>
        </w:rPr>
        <w:t xml:space="preserve"> Frequência</w:t>
      </w:r>
      <w:r w:rsidRPr="00046ADF">
        <w:rPr>
          <w:bCs/>
          <w:lang w:val="pt-PT"/>
        </w:rPr>
        <w:t>: frequência da variável relatada</w:t>
      </w:r>
      <w:r w:rsidRPr="00046ADF">
        <w:rPr>
          <w:b/>
          <w:bCs/>
          <w:lang w:val="pt-PT"/>
        </w:rPr>
        <w:t>.</w:t>
      </w:r>
    </w:p>
    <w:p w14:paraId="522B733E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pt-PT"/>
        </w:rPr>
      </w:pPr>
      <w:r w:rsidRPr="00046ADF">
        <w:rPr>
          <w:b/>
          <w:bCs/>
          <w:lang w:val="pt-PT"/>
        </w:rPr>
        <w:t xml:space="preserve"> Oportunidade: </w:t>
      </w:r>
      <w:r w:rsidRPr="00046ADF">
        <w:rPr>
          <w:bCs/>
          <w:lang w:val="pt-PT"/>
        </w:rPr>
        <w:t>intervalo de tempo em que os dados ficam disponíveis após o evento.</w:t>
      </w:r>
    </w:p>
    <w:p w14:paraId="67F0DFF9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pt-PT"/>
        </w:rPr>
      </w:pPr>
      <w:r w:rsidRPr="00046ADF">
        <w:rPr>
          <w:b/>
          <w:bCs/>
          <w:lang w:val="pt-PT"/>
        </w:rPr>
        <w:t xml:space="preserve"> Acesso: </w:t>
      </w:r>
      <w:r w:rsidRPr="00046ADF">
        <w:rPr>
          <w:bCs/>
          <w:lang w:val="pt-PT"/>
        </w:rPr>
        <w:t>a facilidade com que os dados são acessíveis por uma agência (grupo de agências) compilando estatísticas do FFI, incluindo também a configuração legal.</w:t>
      </w:r>
    </w:p>
    <w:p w14:paraId="1ECD341E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Cs/>
          <w:lang w:val="pt-PT"/>
        </w:rPr>
      </w:pPr>
      <w:r w:rsidRPr="00046ADF">
        <w:rPr>
          <w:b/>
          <w:bCs/>
          <w:lang w:val="pt-PT"/>
        </w:rPr>
        <w:t xml:space="preserve"> Cobertura: </w:t>
      </w:r>
      <w:r w:rsidRPr="00046ADF">
        <w:rPr>
          <w:bCs/>
          <w:lang w:val="pt-PT"/>
        </w:rPr>
        <w:t>quais unidades e fenómenos são medidos pela variável seleccionada, indicando se existem lacunas ou sobreposições potenciais na medição.</w:t>
      </w:r>
    </w:p>
    <w:p w14:paraId="41552283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Cs/>
          <w:lang w:val="pt-PT"/>
        </w:rPr>
      </w:pPr>
      <w:r w:rsidRPr="00046ADF">
        <w:rPr>
          <w:b/>
          <w:bCs/>
          <w:lang w:val="pt-PT"/>
        </w:rPr>
        <w:t xml:space="preserve"> Granularidade: </w:t>
      </w:r>
      <w:r w:rsidRPr="00046ADF">
        <w:rPr>
          <w:bCs/>
          <w:lang w:val="pt-PT"/>
        </w:rPr>
        <w:t>qual nível de granularidade para uma variável está disponível.</w:t>
      </w:r>
    </w:p>
    <w:p w14:paraId="7A19DD98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Cs/>
          <w:lang w:val="pt-PT"/>
        </w:rPr>
      </w:pPr>
      <w:r w:rsidRPr="00046ADF">
        <w:rPr>
          <w:b/>
          <w:bCs/>
          <w:lang w:val="pt-PT"/>
        </w:rPr>
        <w:t xml:space="preserve"> Interoperabilidade / formato (vinculação): </w:t>
      </w:r>
      <w:r w:rsidRPr="00046ADF">
        <w:rPr>
          <w:bCs/>
          <w:lang w:val="pt-PT"/>
        </w:rPr>
        <w:t>como a variável é integrada com outros dados, por exemplo, em que nível e por meio de qual variável.</w:t>
      </w:r>
    </w:p>
    <w:p w14:paraId="4D570089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pt-PT"/>
        </w:rPr>
      </w:pPr>
      <w:r w:rsidRPr="00046ADF">
        <w:rPr>
          <w:b/>
          <w:bCs/>
          <w:lang w:val="pt-PT"/>
        </w:rPr>
        <w:t xml:space="preserve"> Alternativa / proxy: </w:t>
      </w:r>
      <w:r w:rsidRPr="00046ADF">
        <w:rPr>
          <w:bCs/>
          <w:lang w:val="pt-PT"/>
        </w:rPr>
        <w:t>se a variável não estiver disponível, qual é a variável alternativa e sua fonte.</w:t>
      </w:r>
    </w:p>
    <w:p w14:paraId="1DBC6C67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pt-PT"/>
        </w:rPr>
      </w:pPr>
      <w:r w:rsidRPr="00046ADF">
        <w:rPr>
          <w:b/>
          <w:bCs/>
          <w:lang w:val="pt-PT"/>
        </w:rPr>
        <w:t xml:space="preserve"> Adequado ao propósito: </w:t>
      </w:r>
      <w:r w:rsidRPr="00046ADF">
        <w:rPr>
          <w:bCs/>
          <w:lang w:val="pt-PT"/>
        </w:rPr>
        <w:t>a variável está de acordo com os requisitos de medição dos FFI?</w:t>
      </w:r>
    </w:p>
    <w:p w14:paraId="60975CB8" w14:textId="77777777" w:rsidR="00BB4DF2" w:rsidRPr="00046ADF" w:rsidRDefault="00BB4DF2" w:rsidP="00BB4DF2">
      <w:pPr>
        <w:pStyle w:val="ListParagraph"/>
        <w:numPr>
          <w:ilvl w:val="0"/>
          <w:numId w:val="1"/>
        </w:numPr>
        <w:spacing w:after="0"/>
        <w:jc w:val="both"/>
        <w:rPr>
          <w:lang w:val="pt-PT"/>
        </w:rPr>
      </w:pPr>
      <w:r w:rsidRPr="00046ADF">
        <w:rPr>
          <w:b/>
          <w:bCs/>
          <w:lang w:val="pt-PT"/>
        </w:rPr>
        <w:t xml:space="preserve"> Disponibilidade: </w:t>
      </w:r>
      <w:r w:rsidRPr="00046ADF">
        <w:rPr>
          <w:bCs/>
          <w:lang w:val="pt-PT"/>
        </w:rPr>
        <w:t>indicando se variáveis ​​/ dados com qualidade exigida estão disponíveis ou não</w:t>
      </w:r>
      <w:r w:rsidRPr="00046ADF">
        <w:rPr>
          <w:lang w:val="pt-PT"/>
        </w:rPr>
        <w:t xml:space="preserve">. </w:t>
      </w:r>
    </w:p>
    <w:p w14:paraId="29CCEC9E" w14:textId="77777777" w:rsidR="00BB4DF2" w:rsidRPr="00046ADF" w:rsidRDefault="00BB4DF2" w:rsidP="00BB4DF2">
      <w:pPr>
        <w:pStyle w:val="Heading4"/>
        <w:spacing w:before="120"/>
        <w:rPr>
          <w:lang w:val="pt-PT"/>
        </w:rPr>
      </w:pPr>
      <w:bookmarkStart w:id="2" w:name="_Hlk68883638"/>
      <w:r w:rsidRPr="00046ADF">
        <w:rPr>
          <w:lang w:val="pt-PT"/>
        </w:rPr>
        <w:t>Exemplo de disponibilidade de dados e análise de qualidade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992"/>
        <w:gridCol w:w="1276"/>
        <w:gridCol w:w="1701"/>
        <w:gridCol w:w="1134"/>
        <w:gridCol w:w="1073"/>
        <w:gridCol w:w="898"/>
        <w:gridCol w:w="1147"/>
      </w:tblGrid>
      <w:tr w:rsidR="00BB4DF2" w:rsidRPr="00046ADF" w14:paraId="712852D7" w14:textId="77777777" w:rsidTr="00EF3DEA">
        <w:tc>
          <w:tcPr>
            <w:tcW w:w="1413" w:type="dxa"/>
          </w:tcPr>
          <w:bookmarkEnd w:id="2"/>
          <w:p w14:paraId="359E20D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0E5EE83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34" w:type="dxa"/>
          </w:tcPr>
          <w:p w14:paraId="69FE84F4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643F66B8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34" w:type="dxa"/>
          </w:tcPr>
          <w:p w14:paraId="6F54982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134" w:type="dxa"/>
          </w:tcPr>
          <w:p w14:paraId="1B5D0A6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1134" w:type="dxa"/>
          </w:tcPr>
          <w:p w14:paraId="5B65A26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992" w:type="dxa"/>
          </w:tcPr>
          <w:p w14:paraId="65135893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276" w:type="dxa"/>
          </w:tcPr>
          <w:p w14:paraId="3239EA7A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01" w:type="dxa"/>
          </w:tcPr>
          <w:p w14:paraId="72E51373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2207" w:type="dxa"/>
            <w:gridSpan w:val="2"/>
          </w:tcPr>
          <w:p w14:paraId="59280768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6FB0F885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               Fonte</w:t>
            </w:r>
          </w:p>
        </w:tc>
        <w:tc>
          <w:tcPr>
            <w:tcW w:w="898" w:type="dxa"/>
          </w:tcPr>
          <w:p w14:paraId="733AFB0D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147" w:type="dxa"/>
          </w:tcPr>
          <w:p w14:paraId="38BE21ED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046ADF" w14:paraId="3C804364" w14:textId="77777777" w:rsidTr="00EF3DEA">
        <w:tc>
          <w:tcPr>
            <w:tcW w:w="1413" w:type="dxa"/>
          </w:tcPr>
          <w:p w14:paraId="32FF08D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das importações</w:t>
            </w:r>
          </w:p>
        </w:tc>
        <w:tc>
          <w:tcPr>
            <w:tcW w:w="1134" w:type="dxa"/>
          </w:tcPr>
          <w:p w14:paraId="7D0277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>Estância aduaneira</w:t>
            </w:r>
          </w:p>
        </w:tc>
        <w:tc>
          <w:tcPr>
            <w:tcW w:w="1134" w:type="dxa"/>
          </w:tcPr>
          <w:p w14:paraId="62A66C21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Por mês</w:t>
            </w:r>
          </w:p>
        </w:tc>
        <w:tc>
          <w:tcPr>
            <w:tcW w:w="1134" w:type="dxa"/>
          </w:tcPr>
          <w:p w14:paraId="258F14B8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2 meses</w:t>
            </w:r>
          </w:p>
        </w:tc>
        <w:tc>
          <w:tcPr>
            <w:tcW w:w="1134" w:type="dxa"/>
          </w:tcPr>
          <w:p w14:paraId="7D1A8B71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Acesso dentro do SEN</w:t>
            </w:r>
          </w:p>
        </w:tc>
        <w:tc>
          <w:tcPr>
            <w:tcW w:w="992" w:type="dxa"/>
          </w:tcPr>
          <w:p w14:paraId="7E645B84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Sem lacunas</w:t>
            </w:r>
          </w:p>
        </w:tc>
        <w:tc>
          <w:tcPr>
            <w:tcW w:w="1276" w:type="dxa"/>
          </w:tcPr>
          <w:p w14:paraId="6B17E5B0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HS de 6 dígitos</w:t>
            </w:r>
          </w:p>
        </w:tc>
        <w:tc>
          <w:tcPr>
            <w:tcW w:w="1701" w:type="dxa"/>
          </w:tcPr>
          <w:p w14:paraId="0ED39231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Tempo e nível de produto</w:t>
            </w:r>
          </w:p>
        </w:tc>
        <w:tc>
          <w:tcPr>
            <w:tcW w:w="1134" w:type="dxa"/>
          </w:tcPr>
          <w:p w14:paraId="659C2203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Valor das importações</w:t>
            </w:r>
          </w:p>
        </w:tc>
        <w:tc>
          <w:tcPr>
            <w:tcW w:w="1073" w:type="dxa"/>
          </w:tcPr>
          <w:p w14:paraId="31D1C07B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Comtrade das Nações Unidas</w:t>
            </w:r>
          </w:p>
        </w:tc>
        <w:tc>
          <w:tcPr>
            <w:tcW w:w="898" w:type="dxa"/>
          </w:tcPr>
          <w:p w14:paraId="56D1FE08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sim</w:t>
            </w:r>
          </w:p>
        </w:tc>
        <w:tc>
          <w:tcPr>
            <w:tcW w:w="1147" w:type="dxa"/>
          </w:tcPr>
          <w:p w14:paraId="510B6075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sim</w:t>
            </w:r>
          </w:p>
        </w:tc>
      </w:tr>
      <w:tr w:rsidR="00BB4DF2" w:rsidRPr="00046ADF" w14:paraId="553B09D7" w14:textId="77777777" w:rsidTr="00EF3DEA">
        <w:tc>
          <w:tcPr>
            <w:tcW w:w="1413" w:type="dxa"/>
          </w:tcPr>
          <w:p w14:paraId="1FA639D5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lastRenderedPageBreak/>
              <w:t>Valor das exportações do parceiro</w:t>
            </w:r>
          </w:p>
        </w:tc>
        <w:tc>
          <w:tcPr>
            <w:tcW w:w="1134" w:type="dxa"/>
          </w:tcPr>
          <w:p w14:paraId="4705667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>Escritório alfandegário do parceiro</w:t>
            </w:r>
          </w:p>
        </w:tc>
        <w:tc>
          <w:tcPr>
            <w:tcW w:w="1134" w:type="dxa"/>
          </w:tcPr>
          <w:p w14:paraId="3537AA29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Por mês</w:t>
            </w:r>
          </w:p>
        </w:tc>
        <w:tc>
          <w:tcPr>
            <w:tcW w:w="1134" w:type="dxa"/>
          </w:tcPr>
          <w:p w14:paraId="3387A7B5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2 meses</w:t>
            </w:r>
          </w:p>
        </w:tc>
        <w:tc>
          <w:tcPr>
            <w:tcW w:w="1134" w:type="dxa"/>
          </w:tcPr>
          <w:p w14:paraId="7639A929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Acordo bilateral</w:t>
            </w:r>
          </w:p>
        </w:tc>
        <w:tc>
          <w:tcPr>
            <w:tcW w:w="992" w:type="dxa"/>
          </w:tcPr>
          <w:p w14:paraId="1D1B8501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Sem lacunas</w:t>
            </w:r>
          </w:p>
        </w:tc>
        <w:tc>
          <w:tcPr>
            <w:tcW w:w="1276" w:type="dxa"/>
          </w:tcPr>
          <w:p w14:paraId="43CA3BA0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HS de 6 dígitos</w:t>
            </w:r>
          </w:p>
        </w:tc>
        <w:tc>
          <w:tcPr>
            <w:tcW w:w="1701" w:type="dxa"/>
          </w:tcPr>
          <w:p w14:paraId="405E2ECF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Tempo e nível de produto</w:t>
            </w:r>
          </w:p>
        </w:tc>
        <w:tc>
          <w:tcPr>
            <w:tcW w:w="1134" w:type="dxa"/>
          </w:tcPr>
          <w:p w14:paraId="78369230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Valor das exportações</w:t>
            </w:r>
          </w:p>
        </w:tc>
        <w:tc>
          <w:tcPr>
            <w:tcW w:w="1073" w:type="dxa"/>
          </w:tcPr>
          <w:p w14:paraId="60933738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Comtrade das Nações Unidas</w:t>
            </w:r>
          </w:p>
        </w:tc>
        <w:tc>
          <w:tcPr>
            <w:tcW w:w="898" w:type="dxa"/>
          </w:tcPr>
          <w:p w14:paraId="0ABA3BE2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sim</w:t>
            </w:r>
          </w:p>
        </w:tc>
        <w:tc>
          <w:tcPr>
            <w:tcW w:w="1147" w:type="dxa"/>
          </w:tcPr>
          <w:p w14:paraId="25980D18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sim</w:t>
            </w:r>
          </w:p>
        </w:tc>
      </w:tr>
      <w:tr w:rsidR="00BB4DF2" w:rsidRPr="00046ADF" w14:paraId="5B0BA7FB" w14:textId="77777777" w:rsidTr="00EF3DEA">
        <w:tc>
          <w:tcPr>
            <w:tcW w:w="1413" w:type="dxa"/>
          </w:tcPr>
          <w:p w14:paraId="54F558D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do lucro tributável da unidade da GEM</w:t>
            </w:r>
          </w:p>
        </w:tc>
        <w:tc>
          <w:tcPr>
            <w:tcW w:w="1134" w:type="dxa"/>
          </w:tcPr>
          <w:p w14:paraId="635D305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>Autoridade fiscal</w:t>
            </w:r>
          </w:p>
        </w:tc>
        <w:tc>
          <w:tcPr>
            <w:tcW w:w="1134" w:type="dxa"/>
          </w:tcPr>
          <w:p w14:paraId="0914D227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Anual</w:t>
            </w:r>
          </w:p>
        </w:tc>
        <w:tc>
          <w:tcPr>
            <w:tcW w:w="1134" w:type="dxa"/>
          </w:tcPr>
          <w:p w14:paraId="7ECED364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6 meses</w:t>
            </w:r>
          </w:p>
        </w:tc>
        <w:tc>
          <w:tcPr>
            <w:tcW w:w="1134" w:type="dxa"/>
          </w:tcPr>
          <w:p w14:paraId="5F90B07E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Acordo especial</w:t>
            </w:r>
          </w:p>
        </w:tc>
        <w:tc>
          <w:tcPr>
            <w:tcW w:w="992" w:type="dxa"/>
          </w:tcPr>
          <w:p w14:paraId="4CCFB3B4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Unidades acima do limite</w:t>
            </w:r>
          </w:p>
        </w:tc>
        <w:tc>
          <w:tcPr>
            <w:tcW w:w="1276" w:type="dxa"/>
          </w:tcPr>
          <w:p w14:paraId="572DE9BD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Nível de empresa</w:t>
            </w:r>
          </w:p>
        </w:tc>
        <w:tc>
          <w:tcPr>
            <w:tcW w:w="1701" w:type="dxa"/>
          </w:tcPr>
          <w:p w14:paraId="176CE056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ID da empresa</w:t>
            </w:r>
          </w:p>
        </w:tc>
        <w:tc>
          <w:tcPr>
            <w:tcW w:w="1134" w:type="dxa"/>
          </w:tcPr>
          <w:p w14:paraId="46E7139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>Lucros contábeis</w:t>
            </w:r>
          </w:p>
        </w:tc>
        <w:tc>
          <w:tcPr>
            <w:tcW w:w="1073" w:type="dxa"/>
          </w:tcPr>
          <w:p w14:paraId="29E670B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>Autoridade fiscal</w:t>
            </w:r>
          </w:p>
        </w:tc>
        <w:tc>
          <w:tcPr>
            <w:tcW w:w="898" w:type="dxa"/>
          </w:tcPr>
          <w:p w14:paraId="087F5B4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lang w:val="pt-PT"/>
              </w:rPr>
              <w:t>sim</w:t>
            </w:r>
          </w:p>
        </w:tc>
        <w:tc>
          <w:tcPr>
            <w:tcW w:w="1147" w:type="dxa"/>
          </w:tcPr>
          <w:p w14:paraId="18DC6B43" w14:textId="77777777" w:rsidR="00BB4DF2" w:rsidRPr="00046ADF" w:rsidRDefault="00BB4DF2" w:rsidP="00EF3DEA">
            <w:pPr>
              <w:rPr>
                <w:i/>
                <w:lang w:val="pt-PT"/>
              </w:rPr>
            </w:pPr>
            <w:r w:rsidRPr="00046ADF">
              <w:rPr>
                <w:i/>
                <w:lang w:val="pt-PT"/>
              </w:rPr>
              <w:t>sim</w:t>
            </w:r>
          </w:p>
        </w:tc>
      </w:tr>
      <w:tr w:rsidR="00BB4DF2" w:rsidRPr="00046ADF" w14:paraId="0628E0E7" w14:textId="77777777" w:rsidTr="00EF3DEA">
        <w:tc>
          <w:tcPr>
            <w:tcW w:w="1413" w:type="dxa"/>
          </w:tcPr>
          <w:p w14:paraId="69381C53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Activos offshore de cidadãos</w:t>
            </w:r>
          </w:p>
        </w:tc>
        <w:tc>
          <w:tcPr>
            <w:tcW w:w="1134" w:type="dxa"/>
          </w:tcPr>
          <w:p w14:paraId="28A39BA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 xml:space="preserve">BIS </w:t>
            </w:r>
          </w:p>
        </w:tc>
        <w:tc>
          <w:tcPr>
            <w:tcW w:w="1134" w:type="dxa"/>
          </w:tcPr>
          <w:p w14:paraId="279841E5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Anual</w:t>
            </w:r>
          </w:p>
        </w:tc>
        <w:tc>
          <w:tcPr>
            <w:tcW w:w="1134" w:type="dxa"/>
          </w:tcPr>
          <w:p w14:paraId="1724C64F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12 meses</w:t>
            </w:r>
          </w:p>
        </w:tc>
        <w:tc>
          <w:tcPr>
            <w:tcW w:w="1134" w:type="dxa"/>
          </w:tcPr>
          <w:p w14:paraId="78D88F8D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Disponível publicamente</w:t>
            </w:r>
          </w:p>
        </w:tc>
        <w:tc>
          <w:tcPr>
            <w:tcW w:w="992" w:type="dxa"/>
          </w:tcPr>
          <w:p w14:paraId="2707FFAC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Sobreposições, incluindo outras unidades</w:t>
            </w:r>
          </w:p>
        </w:tc>
        <w:tc>
          <w:tcPr>
            <w:tcW w:w="1276" w:type="dxa"/>
          </w:tcPr>
          <w:p w14:paraId="78E82F3D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 nível de país</w:t>
            </w:r>
          </w:p>
        </w:tc>
        <w:tc>
          <w:tcPr>
            <w:tcW w:w="1701" w:type="dxa"/>
          </w:tcPr>
          <w:p w14:paraId="7E693B7B" w14:textId="77777777" w:rsidR="00BB4DF2" w:rsidRPr="00046ADF" w:rsidRDefault="00BB4DF2" w:rsidP="00EF3DEA">
            <w:pPr>
              <w:rPr>
                <w:i/>
                <w:sz w:val="20"/>
                <w:szCs w:val="20"/>
                <w:lang w:val="pt-PT"/>
              </w:rPr>
            </w:pPr>
            <w:r w:rsidRPr="00046ADF">
              <w:rPr>
                <w:i/>
                <w:sz w:val="20"/>
                <w:szCs w:val="20"/>
                <w:lang w:val="pt-PT"/>
              </w:rPr>
              <w:t>A nível de país</w:t>
            </w:r>
          </w:p>
        </w:tc>
        <w:tc>
          <w:tcPr>
            <w:tcW w:w="1134" w:type="dxa"/>
          </w:tcPr>
          <w:p w14:paraId="261BD57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3" w:type="dxa"/>
          </w:tcPr>
          <w:p w14:paraId="14DA2DB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8" w:type="dxa"/>
          </w:tcPr>
          <w:p w14:paraId="1117E73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i/>
                <w:iCs/>
                <w:sz w:val="20"/>
                <w:szCs w:val="20"/>
                <w:lang w:val="pt-PT"/>
              </w:rPr>
              <w:t>Parcialmente</w:t>
            </w:r>
          </w:p>
        </w:tc>
        <w:tc>
          <w:tcPr>
            <w:tcW w:w="1147" w:type="dxa"/>
          </w:tcPr>
          <w:p w14:paraId="5D0E3C37" w14:textId="77777777" w:rsidR="00BB4DF2" w:rsidRPr="00046ADF" w:rsidRDefault="00BB4DF2" w:rsidP="00EF3DEA">
            <w:pPr>
              <w:rPr>
                <w:i/>
                <w:lang w:val="pt-PT"/>
              </w:rPr>
            </w:pPr>
            <w:r w:rsidRPr="00046ADF">
              <w:rPr>
                <w:i/>
                <w:lang w:val="pt-PT"/>
              </w:rPr>
              <w:t>sim</w:t>
            </w:r>
          </w:p>
        </w:tc>
      </w:tr>
    </w:tbl>
    <w:p w14:paraId="4F317FB2" w14:textId="77777777" w:rsidR="00BB4DF2" w:rsidRDefault="00BB4DF2" w:rsidP="00BB4DF2">
      <w:pPr>
        <w:pStyle w:val="Heading4"/>
        <w:rPr>
          <w:lang w:val="pt-PT"/>
        </w:rPr>
      </w:pPr>
    </w:p>
    <w:p w14:paraId="6948A601" w14:textId="068258F4" w:rsidR="00BB4DF2" w:rsidRPr="00046ADF" w:rsidRDefault="00BB4DF2" w:rsidP="00BB4DF2">
      <w:pPr>
        <w:pStyle w:val="Heading4"/>
        <w:rPr>
          <w:lang w:val="pt-PT"/>
        </w:rPr>
      </w:pPr>
      <w:r w:rsidRPr="00046ADF">
        <w:rPr>
          <w:lang w:val="pt-PT"/>
        </w:rPr>
        <w:t>Método # 1 - Disponibilidade de dados e análise de qualidade: Método do país parceiro (</w:t>
      </w:r>
      <w:r w:rsidR="00F1342D">
        <w:rPr>
          <w:lang w:val="pt-PT"/>
        </w:rPr>
        <w:t>PCM</w:t>
      </w:r>
      <w:r w:rsidRPr="00046ADF">
        <w:rPr>
          <w:lang w:val="pt-PT"/>
        </w:rPr>
        <w:t>) +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14"/>
        <w:gridCol w:w="1141"/>
        <w:gridCol w:w="1384"/>
        <w:gridCol w:w="789"/>
        <w:gridCol w:w="1055"/>
        <w:gridCol w:w="1410"/>
        <w:gridCol w:w="1771"/>
        <w:gridCol w:w="886"/>
        <w:gridCol w:w="620"/>
        <w:gridCol w:w="1073"/>
        <w:gridCol w:w="1511"/>
      </w:tblGrid>
      <w:tr w:rsidR="00BB4DF2" w:rsidRPr="00046ADF" w14:paraId="60E1A527" w14:textId="77777777" w:rsidTr="00EF3DEA">
        <w:tc>
          <w:tcPr>
            <w:tcW w:w="1388" w:type="dxa"/>
          </w:tcPr>
          <w:p w14:paraId="23155506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046B86C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23" w:type="dxa"/>
          </w:tcPr>
          <w:p w14:paraId="2C1EFBC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3BACE51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42" w:type="dxa"/>
          </w:tcPr>
          <w:p w14:paraId="72DCA1B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385" w:type="dxa"/>
          </w:tcPr>
          <w:p w14:paraId="153553A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789" w:type="dxa"/>
          </w:tcPr>
          <w:p w14:paraId="39D63974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1055" w:type="dxa"/>
          </w:tcPr>
          <w:p w14:paraId="6A66FB8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411" w:type="dxa"/>
          </w:tcPr>
          <w:p w14:paraId="0BCCECA0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72" w:type="dxa"/>
          </w:tcPr>
          <w:p w14:paraId="4F9E6388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1519" w:type="dxa"/>
            <w:gridSpan w:val="2"/>
          </w:tcPr>
          <w:p w14:paraId="0A5D351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34CAA7A5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Variável</w:t>
            </w:r>
          </w:p>
        </w:tc>
        <w:tc>
          <w:tcPr>
            <w:tcW w:w="1074" w:type="dxa"/>
          </w:tcPr>
          <w:p w14:paraId="5D8E3B2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512" w:type="dxa"/>
          </w:tcPr>
          <w:p w14:paraId="3481568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046ADF" w14:paraId="28CDBD7E" w14:textId="77777777" w:rsidTr="00EF3DEA">
        <w:tc>
          <w:tcPr>
            <w:tcW w:w="1388" w:type="dxa"/>
          </w:tcPr>
          <w:p w14:paraId="4B89ABC6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das importações</w:t>
            </w:r>
          </w:p>
        </w:tc>
        <w:tc>
          <w:tcPr>
            <w:tcW w:w="1123" w:type="dxa"/>
          </w:tcPr>
          <w:p w14:paraId="7B8FA6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50EA68A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BBDA28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5105F3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022BDB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FD405E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3F3E15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E1784E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5752F07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3DF7E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FF5EE8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484ACEAE" w14:textId="77777777" w:rsidTr="00EF3DEA">
        <w:tc>
          <w:tcPr>
            <w:tcW w:w="1388" w:type="dxa"/>
          </w:tcPr>
          <w:p w14:paraId="77EB4092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das exportações</w:t>
            </w:r>
          </w:p>
        </w:tc>
        <w:tc>
          <w:tcPr>
            <w:tcW w:w="1123" w:type="dxa"/>
          </w:tcPr>
          <w:p w14:paraId="17190AE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36C47FC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B68090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12E5F4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7B0A008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49C438A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7BE3C4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81A5E6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16A5937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917904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806CF4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133D007A" w14:textId="77777777" w:rsidTr="00EF3DEA">
        <w:tc>
          <w:tcPr>
            <w:tcW w:w="1388" w:type="dxa"/>
          </w:tcPr>
          <w:p w14:paraId="78E7B4A9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das reimportações</w:t>
            </w:r>
          </w:p>
        </w:tc>
        <w:tc>
          <w:tcPr>
            <w:tcW w:w="1123" w:type="dxa"/>
          </w:tcPr>
          <w:p w14:paraId="6C0AB43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1B0E03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996CBB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912F43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072ED02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9F4EFB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49C2C9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6668A90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58284BA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CEB19A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24459F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49EA80D5" w14:textId="77777777" w:rsidTr="00EF3DEA">
        <w:tc>
          <w:tcPr>
            <w:tcW w:w="1388" w:type="dxa"/>
          </w:tcPr>
          <w:p w14:paraId="2647F95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das reexportações</w:t>
            </w:r>
          </w:p>
        </w:tc>
        <w:tc>
          <w:tcPr>
            <w:tcW w:w="1123" w:type="dxa"/>
          </w:tcPr>
          <w:p w14:paraId="3234CE0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2ED1ADF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D0B2C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0B05F5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945873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B61D65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368EE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5B82FF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4B9B9F8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C43F24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5B19D4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2785EDF9" w14:textId="77777777" w:rsidTr="00EF3DEA">
        <w:tc>
          <w:tcPr>
            <w:tcW w:w="1388" w:type="dxa"/>
          </w:tcPr>
          <w:p w14:paraId="445D4A63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importações</w:t>
            </w:r>
          </w:p>
        </w:tc>
        <w:tc>
          <w:tcPr>
            <w:tcW w:w="1123" w:type="dxa"/>
          </w:tcPr>
          <w:p w14:paraId="49FB9E1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54ECC84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ACCF3B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3AD65E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E2A326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3DC155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D2CBED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08A23C7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52F551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84874A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EAF561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0767879" w14:textId="77777777" w:rsidTr="00EF3DEA">
        <w:tc>
          <w:tcPr>
            <w:tcW w:w="1388" w:type="dxa"/>
          </w:tcPr>
          <w:p w14:paraId="58071FA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lastRenderedPageBreak/>
              <w:t>Volume de exportações</w:t>
            </w:r>
          </w:p>
        </w:tc>
        <w:tc>
          <w:tcPr>
            <w:tcW w:w="1123" w:type="dxa"/>
          </w:tcPr>
          <w:p w14:paraId="245549D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6FE9B9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0A3CB9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6C5601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D04AAE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571D112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1279F3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3814EF7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16331E7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2258A1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52F3E5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0F1D14DD" w14:textId="77777777" w:rsidTr="00EF3DEA">
        <w:tc>
          <w:tcPr>
            <w:tcW w:w="1388" w:type="dxa"/>
          </w:tcPr>
          <w:p w14:paraId="0BF8AC00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reimportações</w:t>
            </w:r>
          </w:p>
        </w:tc>
        <w:tc>
          <w:tcPr>
            <w:tcW w:w="1123" w:type="dxa"/>
          </w:tcPr>
          <w:p w14:paraId="5DEB412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252F8E7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C7983D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CC468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5F6B26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04262EE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47E0EF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1B55224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2C10687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C83737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9F09F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59A3D583" w14:textId="77777777" w:rsidTr="00EF3DEA">
        <w:tc>
          <w:tcPr>
            <w:tcW w:w="1388" w:type="dxa"/>
          </w:tcPr>
          <w:p w14:paraId="69B6105D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reexportações</w:t>
            </w:r>
          </w:p>
        </w:tc>
        <w:tc>
          <w:tcPr>
            <w:tcW w:w="1123" w:type="dxa"/>
          </w:tcPr>
          <w:p w14:paraId="089EB4D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4B8BD1D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DFE71C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560F55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3B07D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04C28D2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6AE80F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5F955A9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FC23AA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951486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1E5262C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190C0FA5" w14:textId="77777777" w:rsidTr="00EF3DEA">
        <w:tc>
          <w:tcPr>
            <w:tcW w:w="1388" w:type="dxa"/>
          </w:tcPr>
          <w:p w14:paraId="7D42FA66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Custos de transporte para o valor FOB</w:t>
            </w:r>
          </w:p>
        </w:tc>
        <w:tc>
          <w:tcPr>
            <w:tcW w:w="1123" w:type="dxa"/>
          </w:tcPr>
          <w:p w14:paraId="0D8D05E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62849A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29E8A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737DE0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54DB99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1D4C64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AC8042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6655703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6BED29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1A2825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26F0B2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4B82520" w14:textId="77777777" w:rsidTr="00EF3DEA">
        <w:tc>
          <w:tcPr>
            <w:tcW w:w="1388" w:type="dxa"/>
          </w:tcPr>
          <w:p w14:paraId="7EC0E80E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Margens CIF-FOB</w:t>
            </w:r>
          </w:p>
        </w:tc>
        <w:tc>
          <w:tcPr>
            <w:tcW w:w="1123" w:type="dxa"/>
          </w:tcPr>
          <w:p w14:paraId="49936D5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37D6F0B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BDE2A5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50C62B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732F48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8DB727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5C2815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11E8BF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28F7E96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9C25E5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0AA6A2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1B773186" w14:textId="77777777" w:rsidTr="00EF3DEA">
        <w:tc>
          <w:tcPr>
            <w:tcW w:w="1388" w:type="dxa"/>
          </w:tcPr>
          <w:p w14:paraId="0775223B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Preço CIF declarado pelo importador</w:t>
            </w:r>
          </w:p>
        </w:tc>
        <w:tc>
          <w:tcPr>
            <w:tcW w:w="1123" w:type="dxa"/>
          </w:tcPr>
          <w:p w14:paraId="33AEF09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5950FC2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2E5D3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5F99B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3DA2D7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040FC21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B96CB1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12FA3B8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24CA5B6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2220C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F4A965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5CBFBD6D" w14:textId="77777777" w:rsidTr="00EF3DEA">
        <w:tc>
          <w:tcPr>
            <w:tcW w:w="1388" w:type="dxa"/>
          </w:tcPr>
          <w:p w14:paraId="46B3B407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Preço FOB declarado pelo exportador</w:t>
            </w:r>
          </w:p>
        </w:tc>
        <w:tc>
          <w:tcPr>
            <w:tcW w:w="1123" w:type="dxa"/>
          </w:tcPr>
          <w:p w14:paraId="770E3BE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81D9C3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2FF790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DD1A8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F33624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14D12E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4DA359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246419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C4E002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7681BD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50014BA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1925C217" w14:textId="77777777" w:rsidTr="00EF3DEA">
        <w:tc>
          <w:tcPr>
            <w:tcW w:w="1388" w:type="dxa"/>
          </w:tcPr>
          <w:p w14:paraId="42D2D930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Sistema de comércio</w:t>
            </w:r>
          </w:p>
        </w:tc>
        <w:tc>
          <w:tcPr>
            <w:tcW w:w="1123" w:type="dxa"/>
          </w:tcPr>
          <w:p w14:paraId="2DE2D11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17B4FB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2AE17D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0BD47BF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71A4F17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5FD1808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33BE04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B18EB7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60D6FD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C87C25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F37C24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57966F3C" w14:textId="77777777" w:rsidTr="00EF3DEA">
        <w:tc>
          <w:tcPr>
            <w:tcW w:w="1388" w:type="dxa"/>
          </w:tcPr>
          <w:p w14:paraId="5893B629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Marcação por terceiro país</w:t>
            </w:r>
          </w:p>
        </w:tc>
        <w:tc>
          <w:tcPr>
            <w:tcW w:w="1123" w:type="dxa"/>
          </w:tcPr>
          <w:p w14:paraId="35C0198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259F8F8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75521F2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A8332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6373B6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4FEE41F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264B9D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6D3AD15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047DB4B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58AFDF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03CCD2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1E8B1537" w14:textId="77777777" w:rsidTr="00EF3DEA">
        <w:tc>
          <w:tcPr>
            <w:tcW w:w="1388" w:type="dxa"/>
          </w:tcPr>
          <w:p w14:paraId="4136417D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</w:tcPr>
          <w:p w14:paraId="597B397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6757868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3CFF6A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C354A5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370D86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B29915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44B9DF3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9B44F2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054DDB7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6E962F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12854A9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5FB63946" w14:textId="77777777" w:rsidTr="00EF3DEA">
        <w:tc>
          <w:tcPr>
            <w:tcW w:w="1388" w:type="dxa"/>
          </w:tcPr>
          <w:p w14:paraId="58B9A5B6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</w:tcPr>
          <w:p w14:paraId="651722F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43A439A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E44040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25A290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7E5A24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7F8F4D5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797E53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59424A1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5F2275D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810304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019900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0471580A" w14:textId="77777777" w:rsidTr="00EF3DEA">
        <w:tc>
          <w:tcPr>
            <w:tcW w:w="1388" w:type="dxa"/>
          </w:tcPr>
          <w:p w14:paraId="6CC01422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</w:tcPr>
          <w:p w14:paraId="1FD1572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3D098EA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2B226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76CD5A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54DBE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288F29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4ACEA9E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7558B4B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671AD53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B72399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817CF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</w:tbl>
    <w:p w14:paraId="46A77262" w14:textId="4F8433D6" w:rsidR="00BB4DF2" w:rsidRPr="00046ADF" w:rsidRDefault="00BB4DF2" w:rsidP="00BB4DF2">
      <w:pPr>
        <w:pStyle w:val="Heading4"/>
        <w:rPr>
          <w:lang w:val="pt-PT"/>
        </w:rPr>
      </w:pPr>
      <w:r w:rsidRPr="00046ADF">
        <w:rPr>
          <w:lang w:val="pt-PT"/>
        </w:rPr>
        <w:lastRenderedPageBreak/>
        <w:t>Método # 2 - Disponibilidade de dados e análise de qualidade: Método de filtro de preço (</w:t>
      </w:r>
      <w:r w:rsidR="00F1342D">
        <w:rPr>
          <w:lang w:val="pt-PT"/>
        </w:rPr>
        <w:t>PFM</w:t>
      </w:r>
      <w:r w:rsidRPr="00046ADF">
        <w:rPr>
          <w:lang w:val="pt-PT"/>
        </w:rPr>
        <w:t>) +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14"/>
        <w:gridCol w:w="1141"/>
        <w:gridCol w:w="1384"/>
        <w:gridCol w:w="789"/>
        <w:gridCol w:w="1055"/>
        <w:gridCol w:w="1410"/>
        <w:gridCol w:w="1771"/>
        <w:gridCol w:w="886"/>
        <w:gridCol w:w="620"/>
        <w:gridCol w:w="1073"/>
        <w:gridCol w:w="1511"/>
      </w:tblGrid>
      <w:tr w:rsidR="00BB4DF2" w:rsidRPr="00046ADF" w14:paraId="24FF1F07" w14:textId="77777777" w:rsidTr="00EF3DEA">
        <w:tc>
          <w:tcPr>
            <w:tcW w:w="1388" w:type="dxa"/>
          </w:tcPr>
          <w:p w14:paraId="20DBF265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30EEC98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23" w:type="dxa"/>
          </w:tcPr>
          <w:p w14:paraId="53B65320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149FE1F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42" w:type="dxa"/>
          </w:tcPr>
          <w:p w14:paraId="54ACBDC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385" w:type="dxa"/>
          </w:tcPr>
          <w:p w14:paraId="01F9A7E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789" w:type="dxa"/>
          </w:tcPr>
          <w:p w14:paraId="61AC1C1E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1055" w:type="dxa"/>
          </w:tcPr>
          <w:p w14:paraId="22BF8FC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411" w:type="dxa"/>
          </w:tcPr>
          <w:p w14:paraId="29FABC53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72" w:type="dxa"/>
          </w:tcPr>
          <w:p w14:paraId="1317947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1519" w:type="dxa"/>
            <w:gridSpan w:val="2"/>
          </w:tcPr>
          <w:p w14:paraId="0AA8858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7E17917D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Variável</w:t>
            </w:r>
          </w:p>
        </w:tc>
        <w:tc>
          <w:tcPr>
            <w:tcW w:w="1074" w:type="dxa"/>
          </w:tcPr>
          <w:p w14:paraId="6935558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512" w:type="dxa"/>
          </w:tcPr>
          <w:p w14:paraId="3E1E21A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046ADF" w14:paraId="6EF6DD18" w14:textId="77777777" w:rsidTr="00EF3DEA">
        <w:tc>
          <w:tcPr>
            <w:tcW w:w="1388" w:type="dxa"/>
          </w:tcPr>
          <w:p w14:paraId="6A560AF5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Preços de exportação</w:t>
            </w:r>
          </w:p>
        </w:tc>
        <w:tc>
          <w:tcPr>
            <w:tcW w:w="1123" w:type="dxa"/>
          </w:tcPr>
          <w:p w14:paraId="01EF5A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567A753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2EF683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57D0CE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964990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34EF08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66EBFE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9" w:type="dxa"/>
            <w:gridSpan w:val="2"/>
          </w:tcPr>
          <w:p w14:paraId="11C54F6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984AC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51E590F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0F37F209" w14:textId="77777777" w:rsidTr="00EF3DEA">
        <w:tc>
          <w:tcPr>
            <w:tcW w:w="1388" w:type="dxa"/>
          </w:tcPr>
          <w:p w14:paraId="0F8CD69C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Preços de importação</w:t>
            </w:r>
          </w:p>
        </w:tc>
        <w:tc>
          <w:tcPr>
            <w:tcW w:w="1123" w:type="dxa"/>
          </w:tcPr>
          <w:p w14:paraId="2911DFF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2DC8B5A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7EEB69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BDFABA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7EC8F5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7E83810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5FA6A5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9" w:type="dxa"/>
            <w:gridSpan w:val="2"/>
          </w:tcPr>
          <w:p w14:paraId="42CDB83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920C31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8E90A2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0DFC6113" w14:textId="77777777" w:rsidTr="00EF3DEA">
        <w:tc>
          <w:tcPr>
            <w:tcW w:w="1388" w:type="dxa"/>
          </w:tcPr>
          <w:p w14:paraId="704CF1A6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importações</w:t>
            </w:r>
          </w:p>
        </w:tc>
        <w:tc>
          <w:tcPr>
            <w:tcW w:w="1123" w:type="dxa"/>
          </w:tcPr>
          <w:p w14:paraId="52DF57D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5D3A2B6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BA0B74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FA4385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A11829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CCBF52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787F3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658690C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66C013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876C72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FC259D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FF8B1C8" w14:textId="77777777" w:rsidTr="00EF3DEA">
        <w:tc>
          <w:tcPr>
            <w:tcW w:w="1388" w:type="dxa"/>
          </w:tcPr>
          <w:p w14:paraId="2624C795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exportações</w:t>
            </w:r>
          </w:p>
        </w:tc>
        <w:tc>
          <w:tcPr>
            <w:tcW w:w="1123" w:type="dxa"/>
          </w:tcPr>
          <w:p w14:paraId="6C09630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3F2859A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A046DB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6F16CE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6EBC3F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DC8CF3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BC2429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3680FA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0D0AD5C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3B84B6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031578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24BF779E" w14:textId="77777777" w:rsidTr="00EF3DEA">
        <w:tc>
          <w:tcPr>
            <w:tcW w:w="1388" w:type="dxa"/>
          </w:tcPr>
          <w:p w14:paraId="02C945A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reimportações</w:t>
            </w:r>
          </w:p>
        </w:tc>
        <w:tc>
          <w:tcPr>
            <w:tcW w:w="1123" w:type="dxa"/>
          </w:tcPr>
          <w:p w14:paraId="7E81495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40E87C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1EE0A6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410D44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4AD562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8CE06C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42E600F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0CC0D2D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5C64346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B3C22A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1D0A07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2906B98D" w14:textId="77777777" w:rsidTr="00EF3DEA">
        <w:tc>
          <w:tcPr>
            <w:tcW w:w="1388" w:type="dxa"/>
          </w:tcPr>
          <w:p w14:paraId="605CB5F3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Volume de reexportações</w:t>
            </w:r>
          </w:p>
        </w:tc>
        <w:tc>
          <w:tcPr>
            <w:tcW w:w="1123" w:type="dxa"/>
          </w:tcPr>
          <w:p w14:paraId="5FBD050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17741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7204D8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D4B74F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2D3B6D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F19770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2EF7E7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778301B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7E606E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EA3869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26F0B0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4008D520" w14:textId="77777777" w:rsidTr="00EF3DEA">
        <w:tc>
          <w:tcPr>
            <w:tcW w:w="1388" w:type="dxa"/>
          </w:tcPr>
          <w:p w14:paraId="02091E15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Custos de transporte</w:t>
            </w:r>
          </w:p>
        </w:tc>
        <w:tc>
          <w:tcPr>
            <w:tcW w:w="1123" w:type="dxa"/>
          </w:tcPr>
          <w:p w14:paraId="32D3C68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0173D3A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538C924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2D38B8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89B822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0DD8F3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ECB80B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10163A5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3FC7C15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D50FBD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56DB8EF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36486C34" w14:textId="77777777" w:rsidTr="00EF3DEA">
        <w:tc>
          <w:tcPr>
            <w:tcW w:w="1388" w:type="dxa"/>
          </w:tcPr>
          <w:p w14:paraId="2DE5115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Preço CIF declarado pelo importador</w:t>
            </w:r>
          </w:p>
        </w:tc>
        <w:tc>
          <w:tcPr>
            <w:tcW w:w="1123" w:type="dxa"/>
          </w:tcPr>
          <w:p w14:paraId="47D6A22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1017757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6F01C15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162735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8F03A9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30530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919600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7D8565F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01A4F5B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307350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52E8566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0093603E" w14:textId="77777777" w:rsidTr="00EF3DEA">
        <w:tc>
          <w:tcPr>
            <w:tcW w:w="1388" w:type="dxa"/>
          </w:tcPr>
          <w:p w14:paraId="136BC589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Preço FOB declarado pelo exportador</w:t>
            </w:r>
          </w:p>
        </w:tc>
        <w:tc>
          <w:tcPr>
            <w:tcW w:w="1123" w:type="dxa"/>
          </w:tcPr>
          <w:p w14:paraId="2885C6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2F1EE86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FC5FDA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9A0A1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25D771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76AE728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D6BFE8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5310737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392A375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39A6E7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68C548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5BF9D186" w14:textId="77777777" w:rsidTr="00EF3DEA">
        <w:tc>
          <w:tcPr>
            <w:tcW w:w="1388" w:type="dxa"/>
          </w:tcPr>
          <w:p w14:paraId="30DFC99F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lastRenderedPageBreak/>
              <w:t>Preços de mercado livre</w:t>
            </w:r>
          </w:p>
        </w:tc>
        <w:tc>
          <w:tcPr>
            <w:tcW w:w="1123" w:type="dxa"/>
          </w:tcPr>
          <w:p w14:paraId="14469AD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73AF64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AA0969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DBE369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540EB8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697E45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C1EEE8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9B2DCC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4DCDCA8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ADEF13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5D8747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17D3709B" w14:textId="77777777" w:rsidTr="00EF3DEA">
        <w:tc>
          <w:tcPr>
            <w:tcW w:w="1388" w:type="dxa"/>
          </w:tcPr>
          <w:p w14:paraId="19E7F406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Sócio membro do mesmo GEM</w:t>
            </w:r>
          </w:p>
        </w:tc>
        <w:tc>
          <w:tcPr>
            <w:tcW w:w="1123" w:type="dxa"/>
          </w:tcPr>
          <w:p w14:paraId="728944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171D5B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5C4DDF8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28422F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23D518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556DFAB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7391C2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64FA92F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BE4AC3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EB0042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119B8F4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319553EA" w14:textId="77777777" w:rsidTr="00EF3DEA">
        <w:tc>
          <w:tcPr>
            <w:tcW w:w="1388" w:type="dxa"/>
          </w:tcPr>
          <w:p w14:paraId="2593A26F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Termos contratuais</w:t>
            </w:r>
          </w:p>
        </w:tc>
        <w:tc>
          <w:tcPr>
            <w:tcW w:w="1123" w:type="dxa"/>
          </w:tcPr>
          <w:p w14:paraId="2BCB31A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2D3D79E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A7AC5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2E827A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F46D84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BE44A7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4009072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35633F4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3B803D4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1BC5BA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2152E1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F44C4AE" w14:textId="77777777" w:rsidTr="00EF3DEA">
        <w:tc>
          <w:tcPr>
            <w:tcW w:w="1388" w:type="dxa"/>
          </w:tcPr>
          <w:p w14:paraId="48C0F6B9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</w:tcPr>
          <w:p w14:paraId="2DC5F25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1DEE08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FD5B37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451A44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B183AC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4B935E8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F9E150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1E9A231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1A40BF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1039B7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270DFC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891CD38" w14:textId="77777777" w:rsidTr="00EF3DEA">
        <w:tc>
          <w:tcPr>
            <w:tcW w:w="1388" w:type="dxa"/>
          </w:tcPr>
          <w:p w14:paraId="0C3A31B0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</w:tcPr>
          <w:p w14:paraId="2F90E4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64A4CCA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14CFF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1FC996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7296F6A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480B7B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9149B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26A079A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7567678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AFAEBC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732F2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EF1CEED" w14:textId="77777777" w:rsidTr="00EF3DEA">
        <w:tc>
          <w:tcPr>
            <w:tcW w:w="1388" w:type="dxa"/>
          </w:tcPr>
          <w:p w14:paraId="3C7ABDED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</w:tcPr>
          <w:p w14:paraId="4BD50C1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42" w:type="dxa"/>
          </w:tcPr>
          <w:p w14:paraId="473E4DF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C40B9C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A237C4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E63951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D5BA9B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08B805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3" w:type="dxa"/>
          </w:tcPr>
          <w:p w14:paraId="72C76A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6" w:type="dxa"/>
          </w:tcPr>
          <w:p w14:paraId="6758916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BCF54A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BEFF0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</w:tbl>
    <w:p w14:paraId="4D9C5A73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0246CD77" w14:textId="77777777" w:rsidR="00BB4DF2" w:rsidRPr="00046ADF" w:rsidRDefault="00BB4DF2" w:rsidP="00BB4DF2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  <w:lang w:val="pt-PT"/>
        </w:rPr>
      </w:pPr>
      <w:r w:rsidRPr="00046ADF">
        <w:rPr>
          <w:lang w:val="pt-PT"/>
        </w:rPr>
        <w:br w:type="page"/>
      </w:r>
    </w:p>
    <w:p w14:paraId="7144FFFB" w14:textId="4C80777D" w:rsidR="00BB4DF2" w:rsidRPr="00046ADF" w:rsidRDefault="00BB4DF2" w:rsidP="00BB4DF2">
      <w:pPr>
        <w:pStyle w:val="Heading4"/>
        <w:rPr>
          <w:lang w:val="pt-PT"/>
        </w:rPr>
      </w:pPr>
      <w:r w:rsidRPr="00046ADF">
        <w:rPr>
          <w:lang w:val="pt-PT"/>
        </w:rPr>
        <w:lastRenderedPageBreak/>
        <w:t xml:space="preserve">Método # 3 - Disponibilidade de dados e revisão de qualidade: distribuição global dos lucros e impostos das empresas </w:t>
      </w:r>
      <w:r w:rsidR="00A45075">
        <w:rPr>
          <w:lang w:val="pt-PT"/>
        </w:rPr>
        <w:t>GEM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149"/>
        <w:gridCol w:w="1134"/>
        <w:gridCol w:w="1385"/>
        <w:gridCol w:w="789"/>
        <w:gridCol w:w="1055"/>
        <w:gridCol w:w="1411"/>
        <w:gridCol w:w="1772"/>
        <w:gridCol w:w="911"/>
        <w:gridCol w:w="643"/>
        <w:gridCol w:w="1074"/>
        <w:gridCol w:w="1512"/>
      </w:tblGrid>
      <w:tr w:rsidR="00BB4DF2" w:rsidRPr="00046ADF" w14:paraId="49F50F34" w14:textId="77777777" w:rsidTr="00EF3DEA">
        <w:tc>
          <w:tcPr>
            <w:tcW w:w="1335" w:type="dxa"/>
          </w:tcPr>
          <w:p w14:paraId="7F1D3166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1DFD188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49" w:type="dxa"/>
          </w:tcPr>
          <w:p w14:paraId="11A1EFD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0C7B094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34" w:type="dxa"/>
          </w:tcPr>
          <w:p w14:paraId="67200AD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385" w:type="dxa"/>
          </w:tcPr>
          <w:p w14:paraId="534D95D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789" w:type="dxa"/>
          </w:tcPr>
          <w:p w14:paraId="627AB6A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1055" w:type="dxa"/>
          </w:tcPr>
          <w:p w14:paraId="18BE9C3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411" w:type="dxa"/>
          </w:tcPr>
          <w:p w14:paraId="637C62AA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72" w:type="dxa"/>
          </w:tcPr>
          <w:p w14:paraId="35E20EC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1554" w:type="dxa"/>
            <w:gridSpan w:val="2"/>
          </w:tcPr>
          <w:p w14:paraId="3C5E3EF7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06A24C9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Variável</w:t>
            </w:r>
          </w:p>
        </w:tc>
        <w:tc>
          <w:tcPr>
            <w:tcW w:w="1074" w:type="dxa"/>
          </w:tcPr>
          <w:p w14:paraId="1B60316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512" w:type="dxa"/>
          </w:tcPr>
          <w:p w14:paraId="5454881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F1342D" w14:paraId="47990766" w14:textId="77777777" w:rsidTr="00EF3DEA">
        <w:tc>
          <w:tcPr>
            <w:tcW w:w="1335" w:type="dxa"/>
          </w:tcPr>
          <w:p w14:paraId="5955109C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Lucros antes dos impostos de unidades GEM</w:t>
            </w:r>
          </w:p>
        </w:tc>
        <w:tc>
          <w:tcPr>
            <w:tcW w:w="1149" w:type="dxa"/>
          </w:tcPr>
          <w:p w14:paraId="2F6B1EE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B8CF21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93006F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288FF5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CB76D0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3DDFA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5ECA90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431E323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787A11D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E0A7FF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3DB856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7157A993" w14:textId="77777777" w:rsidTr="00EF3DEA">
        <w:tc>
          <w:tcPr>
            <w:tcW w:w="1335" w:type="dxa"/>
          </w:tcPr>
          <w:p w14:paraId="54BDA533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Taxa efectiva de impostos dos países</w:t>
            </w:r>
          </w:p>
        </w:tc>
        <w:tc>
          <w:tcPr>
            <w:tcW w:w="1149" w:type="dxa"/>
          </w:tcPr>
          <w:p w14:paraId="0A778AD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27172B5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EE731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664D2D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4F9CCD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E3501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28EC1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699338E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4FFA8E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A3687E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909358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1612D38A" w14:textId="77777777" w:rsidTr="00EF3DEA">
        <w:tc>
          <w:tcPr>
            <w:tcW w:w="1335" w:type="dxa"/>
          </w:tcPr>
          <w:p w14:paraId="4B11605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dos impostos pagos por EMs</w:t>
            </w:r>
          </w:p>
        </w:tc>
        <w:tc>
          <w:tcPr>
            <w:tcW w:w="1149" w:type="dxa"/>
          </w:tcPr>
          <w:p w14:paraId="74A8DD4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0D3D4B6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3817B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9686DA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64422F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0EFF5D5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5AD929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1EDED5C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65BCCCA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703D87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99437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424A2BDD" w14:textId="77777777" w:rsidTr="00EF3DEA">
        <w:tc>
          <w:tcPr>
            <w:tcW w:w="1335" w:type="dxa"/>
          </w:tcPr>
          <w:p w14:paraId="6B4A089B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Número de funcionários das unidades GEM</w:t>
            </w:r>
          </w:p>
        </w:tc>
        <w:tc>
          <w:tcPr>
            <w:tcW w:w="1149" w:type="dxa"/>
          </w:tcPr>
          <w:p w14:paraId="12391A5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3B47B8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DF3066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F48ED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0BD91D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35A4E3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A778C0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37434ED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2C3482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586B26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B777ED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475418C8" w14:textId="77777777" w:rsidTr="00EF3DEA">
        <w:tc>
          <w:tcPr>
            <w:tcW w:w="1335" w:type="dxa"/>
          </w:tcPr>
          <w:p w14:paraId="32819FBE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Valor dos ativos tangíveis das unidades GEM</w:t>
            </w:r>
          </w:p>
        </w:tc>
        <w:tc>
          <w:tcPr>
            <w:tcW w:w="1149" w:type="dxa"/>
          </w:tcPr>
          <w:p w14:paraId="31DA096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4A8666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B6E368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E2F4F4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8006BD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3371C3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442010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532F74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5E894A2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3EF7A0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529955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FC404F6" w14:textId="77777777" w:rsidTr="00EF3DEA">
        <w:tc>
          <w:tcPr>
            <w:tcW w:w="1335" w:type="dxa"/>
          </w:tcPr>
          <w:p w14:paraId="00477E23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PIB per capita em PPC dos países</w:t>
            </w:r>
          </w:p>
        </w:tc>
        <w:tc>
          <w:tcPr>
            <w:tcW w:w="1149" w:type="dxa"/>
          </w:tcPr>
          <w:p w14:paraId="51BEB12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B9ECDA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643850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75290A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584BC0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02E0C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2192CD5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17DD17B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17E2AFE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E82F92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19D048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2D4C06C9" w14:textId="77777777" w:rsidTr="00EF3DEA">
        <w:tc>
          <w:tcPr>
            <w:tcW w:w="1335" w:type="dxa"/>
          </w:tcPr>
          <w:p w14:paraId="4DFF419C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lastRenderedPageBreak/>
              <w:t>População de países</w:t>
            </w:r>
          </w:p>
        </w:tc>
        <w:tc>
          <w:tcPr>
            <w:tcW w:w="1149" w:type="dxa"/>
          </w:tcPr>
          <w:p w14:paraId="5484DB6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07E2078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547FC0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59D13B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609B4D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D6B44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72C8C1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4306682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67D6834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B77E05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0E71CE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23BE9D98" w14:textId="77777777" w:rsidTr="00EF3DEA">
        <w:tc>
          <w:tcPr>
            <w:tcW w:w="1335" w:type="dxa"/>
          </w:tcPr>
          <w:p w14:paraId="58AD0A16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Índice de Percepção de Corrupção de países</w:t>
            </w:r>
          </w:p>
        </w:tc>
        <w:tc>
          <w:tcPr>
            <w:tcW w:w="1149" w:type="dxa"/>
          </w:tcPr>
          <w:p w14:paraId="0168C94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2BFDA59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CC6900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8908A1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C0F5EC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04B4469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3042B0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21F46DA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391FC15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249E5E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8049B1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9D343E1" w14:textId="77777777" w:rsidTr="00EF3DEA">
        <w:tc>
          <w:tcPr>
            <w:tcW w:w="1335" w:type="dxa"/>
          </w:tcPr>
          <w:p w14:paraId="62B09AB2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49" w:type="dxa"/>
          </w:tcPr>
          <w:p w14:paraId="2C2B8DA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DE55A1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2BD0C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98EB74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31AD51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76D0B0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4D4DC0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3AE657B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31C0B6C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931480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2A472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A578C68" w14:textId="77777777" w:rsidTr="00EF3DEA">
        <w:tc>
          <w:tcPr>
            <w:tcW w:w="1335" w:type="dxa"/>
          </w:tcPr>
          <w:p w14:paraId="38E012EA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49" w:type="dxa"/>
          </w:tcPr>
          <w:p w14:paraId="0742757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BA0797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7660CF6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B008D7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F3FBDC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B61953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9A6A28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68B68B7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3E11D77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D8475C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DA83DC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8C37A44" w14:textId="77777777" w:rsidTr="00EF3DEA">
        <w:tc>
          <w:tcPr>
            <w:tcW w:w="1335" w:type="dxa"/>
          </w:tcPr>
          <w:p w14:paraId="3BB24EC5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49" w:type="dxa"/>
          </w:tcPr>
          <w:p w14:paraId="42849F0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74D4AF1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E4F163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B145A2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6D3750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93CF50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291719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1" w:type="dxa"/>
          </w:tcPr>
          <w:p w14:paraId="00C0DDA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3" w:type="dxa"/>
          </w:tcPr>
          <w:p w14:paraId="0204BB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A8A569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829DB0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</w:tbl>
    <w:p w14:paraId="7E367FC1" w14:textId="77777777" w:rsidR="00BB4DF2" w:rsidRPr="00046ADF" w:rsidRDefault="00BB4DF2" w:rsidP="00BB4DF2">
      <w:pPr>
        <w:rPr>
          <w:lang w:val="pt-PT"/>
        </w:rPr>
      </w:pPr>
    </w:p>
    <w:p w14:paraId="0BD01577" w14:textId="77777777" w:rsidR="00BB4DF2" w:rsidRPr="00046ADF" w:rsidRDefault="00BB4DF2" w:rsidP="00BB4DF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t-PT"/>
        </w:rPr>
      </w:pPr>
      <w:r w:rsidRPr="00046AD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t-PT"/>
        </w:rPr>
        <w:br w:type="page"/>
      </w:r>
    </w:p>
    <w:p w14:paraId="48D41D91" w14:textId="20205181" w:rsidR="00BB4DF2" w:rsidRPr="00046ADF" w:rsidRDefault="00BB4DF2" w:rsidP="00BB4DF2">
      <w:pPr>
        <w:pStyle w:val="Heading4"/>
        <w:rPr>
          <w:lang w:val="pt-PT"/>
        </w:rPr>
      </w:pPr>
      <w:r w:rsidRPr="00046ADF">
        <w:rPr>
          <w:lang w:val="pt-PT"/>
        </w:rPr>
        <w:lastRenderedPageBreak/>
        <w:t xml:space="preserve">Método # 4 - Disponibilidade de dados e revisão de qualidade: GEM vs transferência de lucro </w:t>
      </w:r>
      <w:r w:rsidR="005D0703" w:rsidRPr="00046ADF">
        <w:rPr>
          <w:lang w:val="pt-PT"/>
        </w:rPr>
        <w:t>comparáveis não-GEM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001"/>
        <w:gridCol w:w="1127"/>
        <w:gridCol w:w="1372"/>
        <w:gridCol w:w="784"/>
        <w:gridCol w:w="1048"/>
        <w:gridCol w:w="1397"/>
        <w:gridCol w:w="1753"/>
        <w:gridCol w:w="803"/>
        <w:gridCol w:w="542"/>
        <w:gridCol w:w="1064"/>
        <w:gridCol w:w="1493"/>
      </w:tblGrid>
      <w:tr w:rsidR="00BB4DF2" w:rsidRPr="00046ADF" w14:paraId="7A573DE8" w14:textId="77777777" w:rsidTr="00EF3DEA">
        <w:tc>
          <w:tcPr>
            <w:tcW w:w="1330" w:type="dxa"/>
          </w:tcPr>
          <w:p w14:paraId="0C7F2B6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05AFEAB4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52" w:type="dxa"/>
          </w:tcPr>
          <w:p w14:paraId="48CBB34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49A9E4B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34" w:type="dxa"/>
          </w:tcPr>
          <w:p w14:paraId="15B726B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385" w:type="dxa"/>
          </w:tcPr>
          <w:p w14:paraId="2E5591E7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789" w:type="dxa"/>
          </w:tcPr>
          <w:p w14:paraId="23CB06B6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1055" w:type="dxa"/>
          </w:tcPr>
          <w:p w14:paraId="3ECD4C02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411" w:type="dxa"/>
          </w:tcPr>
          <w:p w14:paraId="64E9C509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72" w:type="dxa"/>
          </w:tcPr>
          <w:p w14:paraId="7738E214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1556" w:type="dxa"/>
            <w:gridSpan w:val="2"/>
          </w:tcPr>
          <w:p w14:paraId="5C46041D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0518A747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Variável</w:t>
            </w:r>
          </w:p>
        </w:tc>
        <w:tc>
          <w:tcPr>
            <w:tcW w:w="1074" w:type="dxa"/>
          </w:tcPr>
          <w:p w14:paraId="1DD600F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512" w:type="dxa"/>
          </w:tcPr>
          <w:p w14:paraId="35F104F0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046ADF" w14:paraId="6477D4A8" w14:textId="77777777" w:rsidTr="00EF3DEA">
        <w:tc>
          <w:tcPr>
            <w:tcW w:w="1330" w:type="dxa"/>
          </w:tcPr>
          <w:p w14:paraId="7FEEDB7F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bookmarkStart w:id="3" w:name="_Hlk67300603"/>
            <w:r w:rsidRPr="00046ADF">
              <w:rPr>
                <w:b/>
                <w:i/>
                <w:sz w:val="20"/>
                <w:szCs w:val="20"/>
                <w:lang w:val="pt-PT"/>
              </w:rPr>
              <w:t>Rotatividade per capita</w:t>
            </w:r>
          </w:p>
        </w:tc>
        <w:tc>
          <w:tcPr>
            <w:tcW w:w="1152" w:type="dxa"/>
          </w:tcPr>
          <w:p w14:paraId="09679E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674529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6352D81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C39E67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44B4ED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81BEE8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29BD2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7ED7BD0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357ACAD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2C4A77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D5A83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184556A" w14:textId="77777777" w:rsidTr="00EF3DEA">
        <w:tc>
          <w:tcPr>
            <w:tcW w:w="1330" w:type="dxa"/>
          </w:tcPr>
          <w:p w14:paraId="64261AD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Pessoas empregadas</w:t>
            </w:r>
          </w:p>
        </w:tc>
        <w:tc>
          <w:tcPr>
            <w:tcW w:w="1152" w:type="dxa"/>
          </w:tcPr>
          <w:p w14:paraId="24E0232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45B0D3A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BB5652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8F6195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437748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E7E28E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8F4C35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10F5F59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46DC2CD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7B07B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1882EB2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7EED8F94" w14:textId="77777777" w:rsidTr="00EF3DEA">
        <w:tc>
          <w:tcPr>
            <w:tcW w:w="1330" w:type="dxa"/>
          </w:tcPr>
          <w:p w14:paraId="7CCDB552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Participação de bens e serviços nos custos totais</w:t>
            </w:r>
          </w:p>
        </w:tc>
        <w:tc>
          <w:tcPr>
            <w:tcW w:w="1152" w:type="dxa"/>
          </w:tcPr>
          <w:p w14:paraId="7AB207B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ADE09B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5327610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8C3636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AC92FE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434051D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5908E8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65B8C0A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7BC4EC2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CA3F08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84E4D0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0707BAA9" w14:textId="77777777" w:rsidTr="00EF3DEA">
        <w:tc>
          <w:tcPr>
            <w:tcW w:w="1330" w:type="dxa"/>
          </w:tcPr>
          <w:p w14:paraId="7AAA2E0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Proporção de exportação para volume de negócios</w:t>
            </w:r>
          </w:p>
        </w:tc>
        <w:tc>
          <w:tcPr>
            <w:tcW w:w="1152" w:type="dxa"/>
          </w:tcPr>
          <w:p w14:paraId="6DB3C55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24A6608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DD16D9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0664FD5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6B57A5C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C7FC5D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CD4CCF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3AC760F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0DDECF4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37C376F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0B7D23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8DCFE2C" w14:textId="77777777" w:rsidTr="00EF3DEA">
        <w:tc>
          <w:tcPr>
            <w:tcW w:w="1330" w:type="dxa"/>
          </w:tcPr>
          <w:p w14:paraId="4E90877D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Relação importação / custo</w:t>
            </w:r>
          </w:p>
        </w:tc>
        <w:tc>
          <w:tcPr>
            <w:tcW w:w="1152" w:type="dxa"/>
          </w:tcPr>
          <w:p w14:paraId="19AA92B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FCA405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D12C0E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37FA82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3629D2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93402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B44D28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6A4DCF9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462113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DED01E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86DD6F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25DFFABD" w14:textId="77777777" w:rsidTr="00EF3DEA">
        <w:tc>
          <w:tcPr>
            <w:tcW w:w="1330" w:type="dxa"/>
          </w:tcPr>
          <w:p w14:paraId="510FD78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Participação dos salários nos custos totais</w:t>
            </w:r>
          </w:p>
        </w:tc>
        <w:tc>
          <w:tcPr>
            <w:tcW w:w="1152" w:type="dxa"/>
          </w:tcPr>
          <w:p w14:paraId="67CBD4C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1AE600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69A7044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75BC47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68C538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706C72F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B84998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7901768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482CE74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DB10DD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0C6BFD4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0376F0F4" w14:textId="77777777" w:rsidTr="00EF3DEA">
        <w:tc>
          <w:tcPr>
            <w:tcW w:w="1330" w:type="dxa"/>
          </w:tcPr>
          <w:p w14:paraId="1CA2E0C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Compartilhamento de serviços no volume de negócios</w:t>
            </w:r>
          </w:p>
        </w:tc>
        <w:tc>
          <w:tcPr>
            <w:tcW w:w="1152" w:type="dxa"/>
          </w:tcPr>
          <w:p w14:paraId="2F95198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0600A8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6257D3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E5D97B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791CFA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FD7E56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889636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29B875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2474807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47025E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D6AC0E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4DD0325B" w14:textId="77777777" w:rsidTr="00EF3DEA">
        <w:tc>
          <w:tcPr>
            <w:tcW w:w="1330" w:type="dxa"/>
          </w:tcPr>
          <w:p w14:paraId="05067984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lastRenderedPageBreak/>
              <w:t>Compartilhamento de serviços nos custos totais</w:t>
            </w:r>
          </w:p>
        </w:tc>
        <w:tc>
          <w:tcPr>
            <w:tcW w:w="1152" w:type="dxa"/>
          </w:tcPr>
          <w:p w14:paraId="64706B4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47CFA68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4357EC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134DBF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8C24E0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4138CA4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AB5985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63A1BCB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4ED2598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6C26D9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1BF2D48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41065128" w14:textId="77777777" w:rsidTr="00EF3DEA">
        <w:tc>
          <w:tcPr>
            <w:tcW w:w="1330" w:type="dxa"/>
          </w:tcPr>
          <w:p w14:paraId="4728BBCD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Razão de EBIT para volume de negócios</w:t>
            </w:r>
          </w:p>
        </w:tc>
        <w:tc>
          <w:tcPr>
            <w:tcW w:w="1152" w:type="dxa"/>
          </w:tcPr>
          <w:p w14:paraId="00B9932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6A4ECCF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6C1996A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CB5DDE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580E171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F99C8F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9BEA6B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620F445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7EBD0FA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360F2C6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F281DA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2C8AE5FE" w14:textId="77777777" w:rsidTr="00EF3DEA">
        <w:tc>
          <w:tcPr>
            <w:tcW w:w="1330" w:type="dxa"/>
          </w:tcPr>
          <w:p w14:paraId="2A643C15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Razão de valor agregado para volume de negócios</w:t>
            </w:r>
          </w:p>
        </w:tc>
        <w:tc>
          <w:tcPr>
            <w:tcW w:w="1152" w:type="dxa"/>
          </w:tcPr>
          <w:p w14:paraId="6261AF3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588BDD0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08AAF55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191D88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732B89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848EB5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07A6CC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03AD1E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2368FB0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0D721F3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E256B1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4040178D" w14:textId="77777777" w:rsidTr="00EF3DEA">
        <w:tc>
          <w:tcPr>
            <w:tcW w:w="1330" w:type="dxa"/>
          </w:tcPr>
          <w:p w14:paraId="67A60C6D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Gastos com P&amp;D</w:t>
            </w:r>
          </w:p>
        </w:tc>
        <w:tc>
          <w:tcPr>
            <w:tcW w:w="1152" w:type="dxa"/>
          </w:tcPr>
          <w:p w14:paraId="6837928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6FE2D1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5014036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2AD4380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A77213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7411FC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86DF4D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0D57594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6B093CA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C68CB8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B54D36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0BFA48A6" w14:textId="77777777" w:rsidTr="00EF3DEA">
        <w:tc>
          <w:tcPr>
            <w:tcW w:w="1330" w:type="dxa"/>
          </w:tcPr>
          <w:p w14:paraId="75D447F9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Parte dos royalties sobre os custos totais</w:t>
            </w:r>
          </w:p>
        </w:tc>
        <w:tc>
          <w:tcPr>
            <w:tcW w:w="1152" w:type="dxa"/>
          </w:tcPr>
          <w:p w14:paraId="6BDA0DC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27502C2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9BA439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09C08C0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AC949B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571D51B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AD48C5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671965B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545FCB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79FFE2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8AB3AC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47094F89" w14:textId="77777777" w:rsidTr="00EF3DEA">
        <w:tc>
          <w:tcPr>
            <w:tcW w:w="1330" w:type="dxa"/>
          </w:tcPr>
          <w:p w14:paraId="1BC1BACF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Tributação média sobre a renda produtiva em países estrangeiros</w:t>
            </w:r>
          </w:p>
        </w:tc>
        <w:tc>
          <w:tcPr>
            <w:tcW w:w="1152" w:type="dxa"/>
          </w:tcPr>
          <w:p w14:paraId="72285B0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13844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6A213D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02E125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25C476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792B1CC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5FB9BD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912" w:type="dxa"/>
          </w:tcPr>
          <w:p w14:paraId="20956A4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44" w:type="dxa"/>
          </w:tcPr>
          <w:p w14:paraId="1F1B1F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E8DA4D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AF8D4D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bookmarkEnd w:id="3"/>
    </w:tbl>
    <w:p w14:paraId="4B3D0D0A" w14:textId="77777777" w:rsidR="00BB4DF2" w:rsidRPr="00046ADF" w:rsidRDefault="00BB4DF2" w:rsidP="00BB4DF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t-PT"/>
        </w:rPr>
      </w:pPr>
    </w:p>
    <w:p w14:paraId="4E5294DC" w14:textId="77777777" w:rsidR="00BB4DF2" w:rsidRDefault="00BB4DF2" w:rsidP="00BB4DF2">
      <w:pPr>
        <w:pStyle w:val="Heading4"/>
        <w:rPr>
          <w:lang w:val="pt-PT"/>
        </w:rPr>
      </w:pPr>
      <w:r w:rsidRPr="00046ADF">
        <w:rPr>
          <w:lang w:val="pt-PT"/>
        </w:rPr>
        <w:t xml:space="preserve"> </w:t>
      </w:r>
    </w:p>
    <w:p w14:paraId="78F5D796" w14:textId="3FF3EFD0" w:rsidR="00BB4DF2" w:rsidRDefault="00BB4DF2" w:rsidP="00BB4DF2">
      <w:pPr>
        <w:pStyle w:val="Heading4"/>
        <w:rPr>
          <w:lang w:val="pt-PT"/>
        </w:rPr>
      </w:pPr>
    </w:p>
    <w:p w14:paraId="0C43D290" w14:textId="20F1832E" w:rsidR="00BB4DF2" w:rsidRDefault="00BB4DF2" w:rsidP="00BB4DF2">
      <w:pPr>
        <w:rPr>
          <w:lang w:val="pt-PT"/>
        </w:rPr>
      </w:pPr>
    </w:p>
    <w:p w14:paraId="1C0D293E" w14:textId="44357DCC" w:rsidR="00BB4DF2" w:rsidRDefault="00BB4DF2" w:rsidP="00BB4DF2">
      <w:pPr>
        <w:pStyle w:val="Heading4"/>
        <w:rPr>
          <w:lang w:val="pt-PT"/>
        </w:rPr>
      </w:pPr>
    </w:p>
    <w:p w14:paraId="5327CD28" w14:textId="77777777" w:rsidR="00BB4DF2" w:rsidRPr="00BB4DF2" w:rsidRDefault="00BB4DF2" w:rsidP="00BB4DF2">
      <w:pPr>
        <w:rPr>
          <w:lang w:val="pt-PT"/>
        </w:rPr>
      </w:pPr>
    </w:p>
    <w:p w14:paraId="002A2369" w14:textId="0A5C9001" w:rsidR="00BB4DF2" w:rsidRPr="00046ADF" w:rsidRDefault="00BB4DF2" w:rsidP="00BB4DF2">
      <w:pPr>
        <w:pStyle w:val="Heading4"/>
        <w:rPr>
          <w:lang w:val="pt-PT"/>
        </w:rPr>
      </w:pPr>
      <w:r w:rsidRPr="00046ADF">
        <w:rPr>
          <w:lang w:val="pt-PT"/>
        </w:rPr>
        <w:lastRenderedPageBreak/>
        <w:t>Método # 5 - Disponibilidade de dados e revisão de qualidade: Indicador de fluxos de activos offshore não declarados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1594"/>
        <w:gridCol w:w="1060"/>
        <w:gridCol w:w="1131"/>
        <w:gridCol w:w="1379"/>
        <w:gridCol w:w="787"/>
        <w:gridCol w:w="1052"/>
        <w:gridCol w:w="1404"/>
        <w:gridCol w:w="1763"/>
        <w:gridCol w:w="846"/>
        <w:gridCol w:w="582"/>
        <w:gridCol w:w="1069"/>
        <w:gridCol w:w="1503"/>
      </w:tblGrid>
      <w:tr w:rsidR="00BB4DF2" w:rsidRPr="00046ADF" w14:paraId="1D4B0E6A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066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05F0DE2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C4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6FE4FAE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0C7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02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F0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3A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337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263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56E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01270FE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Variável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40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EE3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046ADF" w14:paraId="4F578144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D66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Ativos offshore informados internamente de cidadãos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A8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CF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1F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22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D5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CA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0E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A4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0F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8F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DE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3C277F3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69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Posições transfronteiriças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2D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78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68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54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76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D9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24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25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0D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A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27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2BFE0EC1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260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Activos offshore de cidadãos relatados por jurisdições parceiras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25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F5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B7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DC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A8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A4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4D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E3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CB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6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AC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707D04DB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BE0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Índice de preços mundiais MSCI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17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8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72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58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32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2B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B2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D6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D5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1F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56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2F3B3338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9BE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Fluxos financeiros de cidadãos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BF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6B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E7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4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70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12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6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10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79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AC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E3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D260946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7E2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91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5D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4E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C3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80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F9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3D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29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5E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94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55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7DAB6CF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01F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27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D1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6D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68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2D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45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6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A0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4A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E9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0F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28A77548" w14:textId="77777777" w:rsidTr="00EF3DE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AAD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2D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3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B9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73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7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D3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6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3E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6C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F6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CD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</w:tbl>
    <w:p w14:paraId="3B4B21B3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4C58A200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7F4BA8E5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390F6FB6" w14:textId="77777777" w:rsidR="00BB4DF2" w:rsidRDefault="00BB4DF2" w:rsidP="00BB4DF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t-PT"/>
        </w:rPr>
      </w:pPr>
    </w:p>
    <w:p w14:paraId="4922CE5A" w14:textId="259AA743" w:rsidR="00BB4DF2" w:rsidRPr="00BB4DF2" w:rsidRDefault="00BB4DF2" w:rsidP="00BB4DF2">
      <w:pPr>
        <w:pStyle w:val="Heading4"/>
        <w:rPr>
          <w:color w:val="1F3763" w:themeColor="accent1" w:themeShade="7F"/>
          <w:sz w:val="24"/>
          <w:szCs w:val="24"/>
          <w:lang w:val="pt-PT"/>
        </w:rPr>
      </w:pPr>
      <w:r w:rsidRPr="00046ADF">
        <w:rPr>
          <w:lang w:val="pt-PT"/>
        </w:rPr>
        <w:lastRenderedPageBreak/>
        <w:t>Método #6 - Disponibilidade de dados e revisão de qualidade: Fluxos de riqueza financeira offshore por país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058"/>
        <w:gridCol w:w="1131"/>
        <w:gridCol w:w="1379"/>
        <w:gridCol w:w="787"/>
        <w:gridCol w:w="1052"/>
        <w:gridCol w:w="1405"/>
        <w:gridCol w:w="1763"/>
        <w:gridCol w:w="846"/>
        <w:gridCol w:w="581"/>
        <w:gridCol w:w="1070"/>
        <w:gridCol w:w="1504"/>
      </w:tblGrid>
      <w:tr w:rsidR="00BB4DF2" w:rsidRPr="00046ADF" w14:paraId="2AE4819A" w14:textId="77777777" w:rsidTr="00EF3DEA">
        <w:tc>
          <w:tcPr>
            <w:tcW w:w="1408" w:type="dxa"/>
          </w:tcPr>
          <w:p w14:paraId="57532EB5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Variável/</w:t>
            </w:r>
          </w:p>
          <w:p w14:paraId="2D33B1B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 necessários</w:t>
            </w:r>
          </w:p>
        </w:tc>
        <w:tc>
          <w:tcPr>
            <w:tcW w:w="1119" w:type="dxa"/>
          </w:tcPr>
          <w:p w14:paraId="3334A845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de dados/</w:t>
            </w:r>
          </w:p>
          <w:p w14:paraId="06283829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1134" w:type="dxa"/>
          </w:tcPr>
          <w:p w14:paraId="4FFF2F3F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Frequência</w:t>
            </w:r>
          </w:p>
        </w:tc>
        <w:tc>
          <w:tcPr>
            <w:tcW w:w="1385" w:type="dxa"/>
          </w:tcPr>
          <w:p w14:paraId="0BC46021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789" w:type="dxa"/>
          </w:tcPr>
          <w:p w14:paraId="07A8761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Acesso</w:t>
            </w:r>
          </w:p>
        </w:tc>
        <w:tc>
          <w:tcPr>
            <w:tcW w:w="1055" w:type="dxa"/>
          </w:tcPr>
          <w:p w14:paraId="64C7B26A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1411" w:type="dxa"/>
          </w:tcPr>
          <w:p w14:paraId="5C1466B8" w14:textId="77777777" w:rsidR="00BB4DF2" w:rsidRPr="00046ADF" w:rsidRDefault="00BB4DF2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1772" w:type="dxa"/>
          </w:tcPr>
          <w:p w14:paraId="15B5955C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 / formato (vinculação)</w:t>
            </w:r>
          </w:p>
        </w:tc>
        <w:tc>
          <w:tcPr>
            <w:tcW w:w="1511" w:type="dxa"/>
            <w:gridSpan w:val="2"/>
          </w:tcPr>
          <w:p w14:paraId="722FAF34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Alternativa / proxy</w:t>
            </w:r>
          </w:p>
          <w:p w14:paraId="2A61545B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Fonte Variável</w:t>
            </w:r>
          </w:p>
        </w:tc>
        <w:tc>
          <w:tcPr>
            <w:tcW w:w="1074" w:type="dxa"/>
          </w:tcPr>
          <w:p w14:paraId="72EDE146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1512" w:type="dxa"/>
          </w:tcPr>
          <w:p w14:paraId="2AE83FCE" w14:textId="77777777" w:rsidR="00BB4DF2" w:rsidRPr="00046ADF" w:rsidRDefault="00BB4DF2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</w:tr>
      <w:tr w:rsidR="00BB4DF2" w:rsidRPr="00F1342D" w14:paraId="6627A739" w14:textId="77777777" w:rsidTr="00EF3DEA">
        <w:tc>
          <w:tcPr>
            <w:tcW w:w="1408" w:type="dxa"/>
          </w:tcPr>
          <w:p w14:paraId="1B4CBA87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Posições de passivos da carteira internacional</w:t>
            </w:r>
          </w:p>
        </w:tc>
        <w:tc>
          <w:tcPr>
            <w:tcW w:w="1119" w:type="dxa"/>
          </w:tcPr>
          <w:p w14:paraId="699C8EC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61D67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1153D8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6E62CB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074E966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6CEC445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F07429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14921AC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441A3D8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3DB739D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39329FC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77DAF6AB" w14:textId="77777777" w:rsidTr="00EF3DEA">
        <w:tc>
          <w:tcPr>
            <w:tcW w:w="1408" w:type="dxa"/>
          </w:tcPr>
          <w:p w14:paraId="1A471611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Posições de activos de portfólio internacional</w:t>
            </w:r>
          </w:p>
        </w:tc>
        <w:tc>
          <w:tcPr>
            <w:tcW w:w="1119" w:type="dxa"/>
          </w:tcPr>
          <w:p w14:paraId="3426544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D7C1A4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5D092AF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3C285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878E67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712E9A5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23E46C3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0D17C3F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63C569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276438A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ADF696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4C22E2E" w14:textId="77777777" w:rsidTr="00EF3DEA">
        <w:tc>
          <w:tcPr>
            <w:tcW w:w="1408" w:type="dxa"/>
          </w:tcPr>
          <w:p w14:paraId="2635FA0E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Depósitos transfronteiriços</w:t>
            </w:r>
          </w:p>
        </w:tc>
        <w:tc>
          <w:tcPr>
            <w:tcW w:w="1119" w:type="dxa"/>
          </w:tcPr>
          <w:p w14:paraId="7FC6AF5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0441AF0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66E4039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546AC19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1E90F8B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AA1ABC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74755A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36AD73C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3740900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2E1855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0C4B0D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0F58411" w14:textId="77777777" w:rsidTr="00EF3DEA">
        <w:tc>
          <w:tcPr>
            <w:tcW w:w="1408" w:type="dxa"/>
          </w:tcPr>
          <w:p w14:paraId="58728C60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IDE para PIB</w:t>
            </w:r>
          </w:p>
        </w:tc>
        <w:tc>
          <w:tcPr>
            <w:tcW w:w="1119" w:type="dxa"/>
          </w:tcPr>
          <w:p w14:paraId="3D802DD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796B91A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EC0B4B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1E2086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76A3B0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516757E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04A51DE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4D78011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0FCF1D6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7A80C4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4EADB8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2C25358D" w14:textId="77777777" w:rsidTr="00EF3DEA">
        <w:tc>
          <w:tcPr>
            <w:tcW w:w="1408" w:type="dxa"/>
          </w:tcPr>
          <w:p w14:paraId="45D863D5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Índice de preços mundiais MSCI</w:t>
            </w:r>
          </w:p>
        </w:tc>
        <w:tc>
          <w:tcPr>
            <w:tcW w:w="1119" w:type="dxa"/>
          </w:tcPr>
          <w:p w14:paraId="197AAC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122C5DB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B13283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38FB9D4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27CE777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6C966D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677C48A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25FC587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5CDA4AE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3D788E4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54F73E7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740F5704" w14:textId="77777777" w:rsidTr="00EF3DEA">
        <w:tc>
          <w:tcPr>
            <w:tcW w:w="1408" w:type="dxa"/>
          </w:tcPr>
          <w:p w14:paraId="2A842A88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Fluxos financeiros de cidadãos</w:t>
            </w:r>
          </w:p>
        </w:tc>
        <w:tc>
          <w:tcPr>
            <w:tcW w:w="1119" w:type="dxa"/>
          </w:tcPr>
          <w:p w14:paraId="2B6061C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2B92BB0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71D987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056EEB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0B4A27B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6E241A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20FDFAB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4A87FDC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5E20413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673C1F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71E4DD6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F1342D" w14:paraId="7F7D7E8C" w14:textId="77777777" w:rsidTr="00EF3DEA">
        <w:tc>
          <w:tcPr>
            <w:tcW w:w="1408" w:type="dxa"/>
          </w:tcPr>
          <w:p w14:paraId="0B8A2C1E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Divisão de riqueza offshore em depósitos e investimentos de carteira</w:t>
            </w:r>
          </w:p>
        </w:tc>
        <w:tc>
          <w:tcPr>
            <w:tcW w:w="1119" w:type="dxa"/>
          </w:tcPr>
          <w:p w14:paraId="4ECB318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6437A5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45C635A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0054BF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641209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4B8B5DF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3CA0161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647CFA0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2991A24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530C858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26B0A7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5B718C28" w14:textId="77777777" w:rsidTr="00EF3DEA">
        <w:tc>
          <w:tcPr>
            <w:tcW w:w="1408" w:type="dxa"/>
          </w:tcPr>
          <w:p w14:paraId="0C6CC2B7" w14:textId="77777777" w:rsidR="00BB4DF2" w:rsidRPr="00046ADF" w:rsidRDefault="00BB4DF2" w:rsidP="00EF3DEA">
            <w:pPr>
              <w:rPr>
                <w:b/>
                <w:i/>
                <w:sz w:val="20"/>
                <w:szCs w:val="20"/>
                <w:lang w:val="pt-PT"/>
              </w:rPr>
            </w:pPr>
            <w:r w:rsidRPr="00046ADF">
              <w:rPr>
                <w:b/>
                <w:i/>
                <w:sz w:val="20"/>
                <w:szCs w:val="20"/>
                <w:lang w:val="pt-PT"/>
              </w:rPr>
              <w:t>Taxa de não conformidade</w:t>
            </w:r>
          </w:p>
        </w:tc>
        <w:tc>
          <w:tcPr>
            <w:tcW w:w="1119" w:type="dxa"/>
          </w:tcPr>
          <w:p w14:paraId="437691B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6C0EBE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2226CF4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5EA2F1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441D082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28CDA91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74DD902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72F11BF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26CA91E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444BDCD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2D63744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64E23C5F" w14:textId="77777777" w:rsidTr="00EF3DEA">
        <w:tc>
          <w:tcPr>
            <w:tcW w:w="1408" w:type="dxa"/>
          </w:tcPr>
          <w:p w14:paraId="2E1AC0BC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19" w:type="dxa"/>
          </w:tcPr>
          <w:p w14:paraId="5360BCD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41398E6C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5819AAE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6BBE992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0A05D48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1CB6AF1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27679E62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4D33E2B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5A8CE9B5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6AEEA82E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60B6EE5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189E48A9" w14:textId="77777777" w:rsidTr="00EF3DEA">
        <w:tc>
          <w:tcPr>
            <w:tcW w:w="1408" w:type="dxa"/>
          </w:tcPr>
          <w:p w14:paraId="5632EE43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lastRenderedPageBreak/>
              <w:t>…</w:t>
            </w:r>
          </w:p>
        </w:tc>
        <w:tc>
          <w:tcPr>
            <w:tcW w:w="1119" w:type="dxa"/>
          </w:tcPr>
          <w:p w14:paraId="7AEB73C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35C67C2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1A95C79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7F1713D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361287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31599BA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55B5CB6F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3A4A32C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4B8A9A6A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1F52AF19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42141CB6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BB4DF2" w:rsidRPr="00046ADF" w14:paraId="4C5AF5FD" w14:textId="77777777" w:rsidTr="00EF3DEA">
        <w:tc>
          <w:tcPr>
            <w:tcW w:w="1408" w:type="dxa"/>
          </w:tcPr>
          <w:p w14:paraId="0B564D5F" w14:textId="77777777" w:rsidR="00BB4DF2" w:rsidRPr="00046ADF" w:rsidRDefault="00BB4DF2" w:rsidP="00EF3DEA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i/>
                <w:iCs/>
                <w:sz w:val="20"/>
                <w:szCs w:val="20"/>
                <w:lang w:val="pt-PT"/>
              </w:rPr>
              <w:t>…</w:t>
            </w:r>
          </w:p>
        </w:tc>
        <w:tc>
          <w:tcPr>
            <w:tcW w:w="1119" w:type="dxa"/>
          </w:tcPr>
          <w:p w14:paraId="08E2DE0D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</w:tcPr>
          <w:p w14:paraId="026D5678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385" w:type="dxa"/>
          </w:tcPr>
          <w:p w14:paraId="379AE07B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789" w:type="dxa"/>
          </w:tcPr>
          <w:p w14:paraId="4BA2B2F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55" w:type="dxa"/>
          </w:tcPr>
          <w:p w14:paraId="3BB79361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411" w:type="dxa"/>
          </w:tcPr>
          <w:p w14:paraId="0C9DC33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</w:tcPr>
          <w:p w14:paraId="1B55BED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889" w:type="dxa"/>
          </w:tcPr>
          <w:p w14:paraId="4386ECA3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</w:tcPr>
          <w:p w14:paraId="2A30FB57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074" w:type="dxa"/>
          </w:tcPr>
          <w:p w14:paraId="3426EF14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1512" w:type="dxa"/>
          </w:tcPr>
          <w:p w14:paraId="54AEAE20" w14:textId="77777777" w:rsidR="00BB4DF2" w:rsidRPr="00046ADF" w:rsidRDefault="00BB4DF2" w:rsidP="00EF3DEA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</w:tbl>
    <w:p w14:paraId="589BC81F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6B59259A" w14:textId="77777777" w:rsidR="00BB4DF2" w:rsidRPr="00046ADF" w:rsidRDefault="00BB4DF2" w:rsidP="00BB4DF2">
      <w:pPr>
        <w:spacing w:after="0"/>
        <w:jc w:val="both"/>
        <w:rPr>
          <w:lang w:val="pt-PT"/>
        </w:rPr>
      </w:pPr>
    </w:p>
    <w:p w14:paraId="560464B4" w14:textId="77777777" w:rsidR="00BB4DF2" w:rsidRPr="00046ADF" w:rsidRDefault="00BB4DF2" w:rsidP="00BB4DF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t-PT"/>
        </w:rPr>
      </w:pPr>
    </w:p>
    <w:p w14:paraId="5B9C701F" w14:textId="0A5864BC" w:rsidR="00890B84" w:rsidRPr="00BB4DF2" w:rsidRDefault="0000000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pt-PT"/>
        </w:rPr>
      </w:pPr>
    </w:p>
    <w:sectPr w:rsidR="00890B84" w:rsidRPr="00BB4DF2" w:rsidSect="00BB4D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53A"/>
    <w:multiLevelType w:val="hybridMultilevel"/>
    <w:tmpl w:val="A90467F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28D1"/>
    <w:multiLevelType w:val="hybridMultilevel"/>
    <w:tmpl w:val="E3A26AE4"/>
    <w:lvl w:ilvl="0" w:tplc="7B084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17408">
    <w:abstractNumId w:val="1"/>
  </w:num>
  <w:num w:numId="2" w16cid:durableId="23844856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F2"/>
    <w:rsid w:val="00305EC9"/>
    <w:rsid w:val="005D0703"/>
    <w:rsid w:val="006650B4"/>
    <w:rsid w:val="00A45075"/>
    <w:rsid w:val="00B12B32"/>
    <w:rsid w:val="00BB4DF2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2988"/>
  <w15:chartTrackingRefBased/>
  <w15:docId w15:val="{0871320B-F5A8-4926-ADE1-FC5A3A3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F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D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B4D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4D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B4DF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BB4DF2"/>
    <w:pPr>
      <w:ind w:left="720"/>
      <w:contextualSpacing/>
    </w:p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BB4DF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F2"/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B4DF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4D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4DF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B4DF2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B4D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F2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B4D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DF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B4DF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B4D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DF2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F2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F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B4DF2"/>
    <w:rPr>
      <w:b/>
      <w:bCs/>
      <w:sz w:val="20"/>
      <w:szCs w:val="20"/>
      <w:lang w:val="en-GB"/>
    </w:rPr>
  </w:style>
  <w:style w:type="paragraph" w:customStyle="1" w:styleId="Figurenote">
    <w:name w:val="Figure note"/>
    <w:basedOn w:val="Normal"/>
    <w:link w:val="FigurenoteChar"/>
    <w:qFormat/>
    <w:rsid w:val="00BB4DF2"/>
    <w:pPr>
      <w:spacing w:after="120"/>
      <w:jc w:val="both"/>
    </w:pPr>
    <w:rPr>
      <w:rFonts w:eastAsiaTheme="minorEastAsia" w:cstheme="minorHAnsi"/>
      <w:i/>
      <w:sz w:val="18"/>
      <w:szCs w:val="18"/>
      <w:shd w:val="clear" w:color="auto" w:fill="FFFFFF"/>
    </w:rPr>
  </w:style>
  <w:style w:type="character" w:customStyle="1" w:styleId="FigurenoteChar">
    <w:name w:val="Figure note Char"/>
    <w:basedOn w:val="DefaultParagraphFont"/>
    <w:link w:val="Figurenote"/>
    <w:rsid w:val="00BB4DF2"/>
    <w:rPr>
      <w:rFonts w:eastAsiaTheme="minorEastAsia" w:cstheme="minorHAnsi"/>
      <w:i/>
      <w:sz w:val="18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BB4D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BB4DF2"/>
    <w:rPr>
      <w:color w:val="80808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DF2"/>
    <w:rPr>
      <w:rFonts w:ascii="Lucida Grande" w:hAnsi="Lucida Grande" w:cs="Lucida Grande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4DF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BB4DF2"/>
    <w:rPr>
      <w:rFonts w:ascii="Segoe UI" w:hAnsi="Segoe UI" w:cs="Segoe UI"/>
      <w:sz w:val="16"/>
      <w:szCs w:val="16"/>
      <w:lang w:val="en-GB"/>
    </w:rPr>
  </w:style>
  <w:style w:type="paragraph" w:customStyle="1" w:styleId="Default">
    <w:name w:val="Default"/>
    <w:rsid w:val="00BB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BB4DF2"/>
    <w:rPr>
      <w:color w:val="605E5C"/>
      <w:shd w:val="clear" w:color="auto" w:fill="E1DFDD"/>
    </w:rPr>
  </w:style>
  <w:style w:type="character" w:customStyle="1" w:styleId="wb-inv">
    <w:name w:val="wb-inv"/>
    <w:basedOn w:val="DefaultParagraphFont"/>
    <w:rsid w:val="00BB4DF2"/>
  </w:style>
  <w:style w:type="table" w:customStyle="1" w:styleId="PlainTable11">
    <w:name w:val="Plain Table 11"/>
    <w:basedOn w:val="TableNormal"/>
    <w:uiPriority w:val="99"/>
    <w:rsid w:val="00BB4DF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BB4D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table" w:customStyle="1" w:styleId="PlainTable32">
    <w:name w:val="Plain Table 32"/>
    <w:basedOn w:val="TableNormal"/>
    <w:uiPriority w:val="99"/>
    <w:rsid w:val="00BB4DF2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4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DF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6" ma:contentTypeDescription="Create a new document." ma:contentTypeScope="" ma:versionID="7b73106de3451e69fa603f1d59d144f8">
  <xsd:schema xmlns:xsd="http://www.w3.org/2001/XMLSchema" xmlns:xs="http://www.w3.org/2001/XMLSchema" xmlns:p="http://schemas.microsoft.com/office/2006/metadata/properties" xmlns:ns2="13ef3714-6ce0-4e34-9185-aca0df8dd2bd" xmlns:ns3="068b94d1-f089-4c47-abb6-20f20898a544" xmlns:ns4="985ec44e-1bab-4c0b-9df0-6ba128686fc9" targetNamespace="http://schemas.microsoft.com/office/2006/metadata/properties" ma:root="true" ma:fieldsID="6592b51fd091c1c6f49ad9aba99faf72" ns2:_="" ns3:_="" ns4:_="">
    <xsd:import namespace="13ef3714-6ce0-4e34-9185-aca0df8dd2bd"/>
    <xsd:import namespace="068b94d1-f089-4c47-abb6-20f20898a54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c5b3346-aa51-4025-add1-13f2d7ee623c}" ma:internalName="TaxCatchAll" ma:showField="CatchAllData" ma:web="068b94d1-f089-4c47-abb6-20f20898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63D6D-F368-496E-BF8A-162D92BC8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6D755-036F-4725-A226-23C952670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2C69B-9589-4E6E-9BC5-AA990C0C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Rushenguziminega</dc:creator>
  <cp:keywords/>
  <dc:description/>
  <cp:lastModifiedBy>Amandine Rushenguziminega</cp:lastModifiedBy>
  <cp:revision>4</cp:revision>
  <dcterms:created xsi:type="dcterms:W3CDTF">2022-03-11T11:52:00Z</dcterms:created>
  <dcterms:modified xsi:type="dcterms:W3CDTF">2022-10-11T16:03:00Z</dcterms:modified>
</cp:coreProperties>
</file>