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953E" w14:textId="0543AFE6" w:rsidR="00E30F74" w:rsidRPr="00E30F74" w:rsidRDefault="00E30F74" w:rsidP="00E30F74">
      <w:pPr>
        <w:pStyle w:val="ListParagraph"/>
        <w:numPr>
          <w:ilvl w:val="0"/>
          <w:numId w:val="2"/>
        </w:numPr>
        <w:rPr>
          <w:lang w:val="pt-PT"/>
        </w:rPr>
      </w:pPr>
      <w:bookmarkStart w:id="0" w:name="_Toc86604453"/>
      <w:r w:rsidRPr="00E30F74">
        <w:rPr>
          <w:rStyle w:val="Heading1Char"/>
          <w:lang w:val="pt-PT"/>
        </w:rPr>
        <w:t>Lista de verificação passo a passo para começar a estimar FFI</w:t>
      </w:r>
      <w:bookmarkEnd w:id="0"/>
    </w:p>
    <w:tbl>
      <w:tblPr>
        <w:tblW w:w="9378" w:type="dxa"/>
        <w:tblLook w:val="04A0" w:firstRow="1" w:lastRow="0" w:firstColumn="1" w:lastColumn="0" w:noHBand="0" w:noVBand="1"/>
      </w:tblPr>
      <w:tblGrid>
        <w:gridCol w:w="1695"/>
        <w:gridCol w:w="4249"/>
        <w:gridCol w:w="2442"/>
        <w:gridCol w:w="992"/>
      </w:tblGrid>
      <w:tr w:rsidR="00E30F74" w:rsidRPr="00046ADF" w14:paraId="173F2616" w14:textId="77777777" w:rsidTr="00EF3DEA">
        <w:tc>
          <w:tcPr>
            <w:tcW w:w="1695" w:type="dxa"/>
            <w:shd w:val="clear" w:color="auto" w:fill="D0CECE" w:themeFill="background2" w:themeFillShade="E6"/>
          </w:tcPr>
          <w:p w14:paraId="6DB73EC4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Etapa</w:t>
            </w:r>
          </w:p>
        </w:tc>
        <w:tc>
          <w:tcPr>
            <w:tcW w:w="4249" w:type="dxa"/>
            <w:shd w:val="clear" w:color="auto" w:fill="D0CECE" w:themeFill="background2" w:themeFillShade="E6"/>
          </w:tcPr>
          <w:p w14:paraId="29EFDDD7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Actividade</w:t>
            </w:r>
          </w:p>
        </w:tc>
        <w:tc>
          <w:tcPr>
            <w:tcW w:w="2442" w:type="dxa"/>
            <w:shd w:val="clear" w:color="auto" w:fill="D0CECE" w:themeFill="background2" w:themeFillShade="E6"/>
          </w:tcPr>
          <w:p w14:paraId="721E45AA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Referência nas directrizes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0E636C51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Verificar</w:t>
            </w:r>
          </w:p>
        </w:tc>
      </w:tr>
      <w:tr w:rsidR="00E30F74" w:rsidRPr="00046ADF" w14:paraId="2E67088D" w14:textId="77777777" w:rsidTr="00EF3DEA">
        <w:tc>
          <w:tcPr>
            <w:tcW w:w="1695" w:type="dxa"/>
            <w:vMerge w:val="restart"/>
          </w:tcPr>
          <w:p w14:paraId="6CA4D87B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Avaliação de risco FFI</w:t>
            </w:r>
          </w:p>
          <w:p w14:paraId="0B11D342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45E2461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Reveja as estatísticas oficiais sobre economia ilegal, economia informal, economia não observada.</w:t>
            </w:r>
          </w:p>
        </w:tc>
        <w:tc>
          <w:tcPr>
            <w:tcW w:w="2442" w:type="dxa"/>
          </w:tcPr>
          <w:p w14:paraId="14A7ECA0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1, p. 79</w:t>
            </w:r>
          </w:p>
        </w:tc>
        <w:tc>
          <w:tcPr>
            <w:tcW w:w="992" w:type="dxa"/>
          </w:tcPr>
          <w:p w14:paraId="092D6ACE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783F92DF" wp14:editId="39F265DB">
                  <wp:extent cx="288000" cy="288000"/>
                  <wp:effectExtent l="0" t="0" r="0" b="0"/>
                  <wp:docPr id="274" name="Graphic 20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6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3D605AA1" w14:textId="77777777" w:rsidTr="00EF3DEA">
        <w:tc>
          <w:tcPr>
            <w:tcW w:w="1695" w:type="dxa"/>
            <w:vMerge/>
          </w:tcPr>
          <w:p w14:paraId="41BFC70A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75439ED9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Revise pesquisas, estudos, literatura sobre FFI.</w:t>
            </w:r>
          </w:p>
        </w:tc>
        <w:tc>
          <w:tcPr>
            <w:tcW w:w="2442" w:type="dxa"/>
          </w:tcPr>
          <w:p w14:paraId="3E31F154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1, p. 79</w:t>
            </w:r>
          </w:p>
        </w:tc>
        <w:tc>
          <w:tcPr>
            <w:tcW w:w="992" w:type="dxa"/>
          </w:tcPr>
          <w:p w14:paraId="1D03FF2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233A4B51" wp14:editId="0E682437">
                  <wp:extent cx="288000" cy="288000"/>
                  <wp:effectExtent l="0" t="0" r="0" b="0"/>
                  <wp:docPr id="275" name="Graphic 210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0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6D49B9FD" w14:textId="77777777" w:rsidTr="00EF3DEA">
        <w:tc>
          <w:tcPr>
            <w:tcW w:w="1695" w:type="dxa"/>
            <w:vMerge/>
          </w:tcPr>
          <w:p w14:paraId="348195B3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6A58CB3E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Entrevistas com especialistas.</w:t>
            </w:r>
          </w:p>
        </w:tc>
        <w:tc>
          <w:tcPr>
            <w:tcW w:w="2442" w:type="dxa"/>
          </w:tcPr>
          <w:p w14:paraId="6B79F3D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1, p. 79</w:t>
            </w:r>
          </w:p>
        </w:tc>
        <w:tc>
          <w:tcPr>
            <w:tcW w:w="992" w:type="dxa"/>
          </w:tcPr>
          <w:p w14:paraId="408C9C01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4C4217E3" wp14:editId="1E9B4B5D">
                  <wp:extent cx="288000" cy="288000"/>
                  <wp:effectExtent l="0" t="0" r="0" b="0"/>
                  <wp:docPr id="276" name="Graphic 21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2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74774855" w14:textId="77777777" w:rsidTr="00EF3DEA">
        <w:tc>
          <w:tcPr>
            <w:tcW w:w="1695" w:type="dxa"/>
            <w:vMerge/>
          </w:tcPr>
          <w:p w14:paraId="407100C4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4A3741BC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Análise preliminar (avaliação inicial) de FFI.</w:t>
            </w:r>
          </w:p>
        </w:tc>
        <w:tc>
          <w:tcPr>
            <w:tcW w:w="2442" w:type="dxa"/>
          </w:tcPr>
          <w:p w14:paraId="44E19DAB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1, p. 80</w:t>
            </w:r>
          </w:p>
        </w:tc>
        <w:tc>
          <w:tcPr>
            <w:tcW w:w="992" w:type="dxa"/>
          </w:tcPr>
          <w:p w14:paraId="1E6A70D4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46A6F7D7" wp14:editId="0E7ED0C5">
                  <wp:extent cx="288000" cy="288000"/>
                  <wp:effectExtent l="0" t="0" r="0" b="0"/>
                  <wp:docPr id="277" name="Graphic 215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5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6A241CE8" w14:textId="77777777" w:rsidTr="00EF3DEA">
        <w:tc>
          <w:tcPr>
            <w:tcW w:w="1695" w:type="dxa"/>
            <w:vMerge/>
          </w:tcPr>
          <w:p w14:paraId="1F1EE47C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7F30296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Desenvolver prioridades para o trabalho estatístico.</w:t>
            </w:r>
          </w:p>
        </w:tc>
        <w:tc>
          <w:tcPr>
            <w:tcW w:w="2442" w:type="dxa"/>
          </w:tcPr>
          <w:p w14:paraId="75B17C1B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1, p. 80</w:t>
            </w:r>
          </w:p>
        </w:tc>
        <w:tc>
          <w:tcPr>
            <w:tcW w:w="992" w:type="dxa"/>
          </w:tcPr>
          <w:p w14:paraId="34F3056E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321BCAFE" wp14:editId="6F47394E">
                  <wp:extent cx="288000" cy="288000"/>
                  <wp:effectExtent l="0" t="0" r="0" b="0"/>
                  <wp:docPr id="278" name="Graphic 21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6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76AF4DE0" w14:textId="77777777" w:rsidTr="00EF3DEA">
        <w:tc>
          <w:tcPr>
            <w:tcW w:w="1695" w:type="dxa"/>
            <w:vMerge w:val="restart"/>
          </w:tcPr>
          <w:p w14:paraId="0675E93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Mapeamento de agências nacionais</w:t>
            </w:r>
          </w:p>
          <w:p w14:paraId="7480C343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0ACFCAD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Identifique as agências nacionais relevantes por meio de um conjunto de perguntas.</w:t>
            </w:r>
          </w:p>
        </w:tc>
        <w:tc>
          <w:tcPr>
            <w:tcW w:w="2442" w:type="dxa"/>
          </w:tcPr>
          <w:p w14:paraId="60A56A5A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2, p. 82-83</w:t>
            </w:r>
          </w:p>
        </w:tc>
        <w:tc>
          <w:tcPr>
            <w:tcW w:w="992" w:type="dxa"/>
          </w:tcPr>
          <w:p w14:paraId="44EDED24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1A6E46AC" wp14:editId="1399E62A">
                  <wp:extent cx="288000" cy="288000"/>
                  <wp:effectExtent l="0" t="0" r="0" b="0"/>
                  <wp:docPr id="279" name="Graphic 1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0979A7D8" w14:textId="77777777" w:rsidTr="00EF3DEA">
        <w:tc>
          <w:tcPr>
            <w:tcW w:w="1695" w:type="dxa"/>
            <w:vMerge/>
          </w:tcPr>
          <w:p w14:paraId="3E4B755F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6FE2A609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Determine as funções das agências: liderança, apoio, outros.</w:t>
            </w:r>
          </w:p>
        </w:tc>
        <w:tc>
          <w:tcPr>
            <w:tcW w:w="2442" w:type="dxa"/>
          </w:tcPr>
          <w:p w14:paraId="65089004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2, p. 84; Parte IV, Capítulo 3, Secção B, p. 129</w:t>
            </w:r>
          </w:p>
        </w:tc>
        <w:tc>
          <w:tcPr>
            <w:tcW w:w="992" w:type="dxa"/>
          </w:tcPr>
          <w:p w14:paraId="1489E743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121F9D25" wp14:editId="61DC5DA5">
                  <wp:extent cx="288000" cy="288000"/>
                  <wp:effectExtent l="0" t="0" r="0" b="0"/>
                  <wp:docPr id="280" name="Graphic 18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1CD354B6" w14:textId="77777777" w:rsidTr="00EF3DEA">
        <w:tc>
          <w:tcPr>
            <w:tcW w:w="1695" w:type="dxa"/>
            <w:vMerge/>
          </w:tcPr>
          <w:p w14:paraId="1B28CD48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07580566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Determine o envolvimento das agências no processo estatístico: agência de compilação ou fornecedora de dados.</w:t>
            </w:r>
          </w:p>
        </w:tc>
        <w:tc>
          <w:tcPr>
            <w:tcW w:w="2442" w:type="dxa"/>
          </w:tcPr>
          <w:p w14:paraId="56D3BD0C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2, p. 84; Parte IV, Capítulo 3, Secção B, p. 129</w:t>
            </w:r>
          </w:p>
        </w:tc>
        <w:tc>
          <w:tcPr>
            <w:tcW w:w="992" w:type="dxa"/>
          </w:tcPr>
          <w:p w14:paraId="1408488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5E016E89" wp14:editId="77FA77AD">
                  <wp:extent cx="288000" cy="288000"/>
                  <wp:effectExtent l="0" t="0" r="0" b="0"/>
                  <wp:docPr id="281" name="Graphic 27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7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3E689BA3" w14:textId="77777777" w:rsidTr="00EF3DEA">
        <w:tc>
          <w:tcPr>
            <w:tcW w:w="1695" w:type="dxa"/>
            <w:vMerge w:val="restart"/>
          </w:tcPr>
          <w:p w14:paraId="726592A5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Disponibilidade de dados</w:t>
            </w:r>
          </w:p>
          <w:p w14:paraId="3DB7BD8D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4CEF9C92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 xml:space="preserve">Considere questões práticas, como quem tem os dados, quais dados etc.. </w:t>
            </w:r>
          </w:p>
        </w:tc>
        <w:tc>
          <w:tcPr>
            <w:tcW w:w="2442" w:type="dxa"/>
          </w:tcPr>
          <w:p w14:paraId="1F56586B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3, p. 85</w:t>
            </w:r>
          </w:p>
        </w:tc>
        <w:tc>
          <w:tcPr>
            <w:tcW w:w="992" w:type="dxa"/>
          </w:tcPr>
          <w:p w14:paraId="4E8AD05F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5ECE15FE" wp14:editId="232E8BB7">
                  <wp:extent cx="288000" cy="288000"/>
                  <wp:effectExtent l="0" t="0" r="0" b="0"/>
                  <wp:docPr id="282" name="Graphic 22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2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7874AEB3" w14:textId="77777777" w:rsidTr="00EF3DEA">
        <w:tc>
          <w:tcPr>
            <w:tcW w:w="1695" w:type="dxa"/>
            <w:vMerge/>
          </w:tcPr>
          <w:p w14:paraId="4E278EDC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5EA0752C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Avalie o contexto estatístico nacional para medir FFI.</w:t>
            </w:r>
          </w:p>
        </w:tc>
        <w:tc>
          <w:tcPr>
            <w:tcW w:w="2442" w:type="dxa"/>
          </w:tcPr>
          <w:p w14:paraId="4CBBFE5D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IV, Capítulo 3, Secção A, p. 119</w:t>
            </w:r>
          </w:p>
        </w:tc>
        <w:tc>
          <w:tcPr>
            <w:tcW w:w="992" w:type="dxa"/>
          </w:tcPr>
          <w:p w14:paraId="631A066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4BB2A82C" wp14:editId="1FEA7EC5">
                  <wp:extent cx="288000" cy="288000"/>
                  <wp:effectExtent l="0" t="0" r="0" b="0"/>
                  <wp:docPr id="283" name="Graphic 232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2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07D69C06" w14:textId="77777777" w:rsidTr="00EF3DEA">
        <w:tc>
          <w:tcPr>
            <w:tcW w:w="1695" w:type="dxa"/>
            <w:vMerge/>
          </w:tcPr>
          <w:p w14:paraId="2F5F10F3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6D1A00EF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Disponibilidade de dados de processo e revisão de qualidade de fontes de dados por método.</w:t>
            </w:r>
          </w:p>
        </w:tc>
        <w:tc>
          <w:tcPr>
            <w:tcW w:w="2442" w:type="dxa"/>
          </w:tcPr>
          <w:p w14:paraId="19A2B5AE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IV, Capítulo 3, Secção C, p. 133-139</w:t>
            </w:r>
          </w:p>
        </w:tc>
        <w:tc>
          <w:tcPr>
            <w:tcW w:w="992" w:type="dxa"/>
          </w:tcPr>
          <w:p w14:paraId="12209A92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020E1CCB" wp14:editId="72734753">
                  <wp:extent cx="288000" cy="288000"/>
                  <wp:effectExtent l="0" t="0" r="0" b="0"/>
                  <wp:docPr id="284" name="Graphic 223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3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3A2F415B" w14:textId="77777777" w:rsidTr="00EF3DEA">
        <w:tc>
          <w:tcPr>
            <w:tcW w:w="1695" w:type="dxa"/>
            <w:vMerge w:val="restart"/>
          </w:tcPr>
          <w:p w14:paraId="4F2C4282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Selecção de método</w:t>
            </w:r>
          </w:p>
          <w:p w14:paraId="70005522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57CEE65F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Seleccione o (s) método (s) para medir FFI usando estrutura de avaliação, classificação de níveis de métodos e fichas técnicas de método, baseando a decisão também na disponibilidade de dados.</w:t>
            </w:r>
          </w:p>
        </w:tc>
        <w:tc>
          <w:tcPr>
            <w:tcW w:w="2442" w:type="dxa"/>
          </w:tcPr>
          <w:p w14:paraId="3768AF71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4, p. 88-90;</w:t>
            </w:r>
          </w:p>
        </w:tc>
        <w:tc>
          <w:tcPr>
            <w:tcW w:w="992" w:type="dxa"/>
          </w:tcPr>
          <w:p w14:paraId="461F4F3A" w14:textId="77777777" w:rsidR="00E30F74" w:rsidRPr="00046ADF" w:rsidRDefault="00E30F74" w:rsidP="00EF3DEA">
            <w:pPr>
              <w:rPr>
                <w:noProof/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4B84221B" wp14:editId="271D4665">
                  <wp:extent cx="288000" cy="288000"/>
                  <wp:effectExtent l="0" t="0" r="0" b="0"/>
                  <wp:docPr id="285" name="Graphic 235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5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2C53273A" w14:textId="77777777" w:rsidTr="00EF3DEA">
        <w:tc>
          <w:tcPr>
            <w:tcW w:w="1695" w:type="dxa"/>
            <w:vMerge/>
          </w:tcPr>
          <w:p w14:paraId="41EB1F5E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741F34C8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 xml:space="preserve">Se possível, triangule métodos, use mais de um método. </w:t>
            </w:r>
          </w:p>
        </w:tc>
        <w:tc>
          <w:tcPr>
            <w:tcW w:w="2442" w:type="dxa"/>
          </w:tcPr>
          <w:p w14:paraId="6C38E27A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IV, Capítulo 3, Secções D e E, p. 140-158</w:t>
            </w:r>
          </w:p>
        </w:tc>
        <w:tc>
          <w:tcPr>
            <w:tcW w:w="992" w:type="dxa"/>
          </w:tcPr>
          <w:p w14:paraId="5D554C0B" w14:textId="77777777" w:rsidR="00E30F74" w:rsidRPr="00046ADF" w:rsidRDefault="00E30F74" w:rsidP="00EF3DEA">
            <w:pPr>
              <w:rPr>
                <w:noProof/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29224957" wp14:editId="23644E5F">
                  <wp:extent cx="288000" cy="288000"/>
                  <wp:effectExtent l="0" t="0" r="0" b="0"/>
                  <wp:docPr id="286" name="Graphic 23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6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2CE99BE7" w14:textId="77777777" w:rsidTr="00EF3DEA">
        <w:tc>
          <w:tcPr>
            <w:tcW w:w="1695" w:type="dxa"/>
          </w:tcPr>
          <w:p w14:paraId="0D149EC3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Definição operacional</w:t>
            </w:r>
          </w:p>
        </w:tc>
        <w:tc>
          <w:tcPr>
            <w:tcW w:w="4249" w:type="dxa"/>
          </w:tcPr>
          <w:p w14:paraId="6B1B4547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Com base nas avaliações de risco FFI, dados disponíveis e métodos viáveis, e consulta a especialistas e partes interessadas, a autoridade estatística define o que é viável medir - definição operacional.</w:t>
            </w:r>
          </w:p>
        </w:tc>
        <w:tc>
          <w:tcPr>
            <w:tcW w:w="2442" w:type="dxa"/>
          </w:tcPr>
          <w:p w14:paraId="103D959B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5, p. 91</w:t>
            </w:r>
          </w:p>
        </w:tc>
        <w:tc>
          <w:tcPr>
            <w:tcW w:w="992" w:type="dxa"/>
          </w:tcPr>
          <w:p w14:paraId="25A1027F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5A1F5C17" wp14:editId="001CC66F">
                  <wp:extent cx="288000" cy="288000"/>
                  <wp:effectExtent l="0" t="0" r="0" b="0"/>
                  <wp:docPr id="287" name="Graphic 23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4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35B2B0B2" w14:textId="77777777" w:rsidTr="00EF3DEA">
        <w:tc>
          <w:tcPr>
            <w:tcW w:w="1695" w:type="dxa"/>
          </w:tcPr>
          <w:p w14:paraId="190EB7A0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Compilar e divulgar estatísticas FFI</w:t>
            </w:r>
          </w:p>
        </w:tc>
        <w:tc>
          <w:tcPr>
            <w:tcW w:w="4249" w:type="dxa"/>
          </w:tcPr>
          <w:p w14:paraId="64A72C45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Teste a medição dos FFI cobrindo apenas alguns aspectos ou sectores, produza estimativas preliminares e iniciais das estatísticas do FFI.</w:t>
            </w:r>
          </w:p>
        </w:tc>
        <w:tc>
          <w:tcPr>
            <w:tcW w:w="2442" w:type="dxa"/>
          </w:tcPr>
          <w:p w14:paraId="7C5A4747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6, p. 92</w:t>
            </w:r>
          </w:p>
        </w:tc>
        <w:tc>
          <w:tcPr>
            <w:tcW w:w="992" w:type="dxa"/>
          </w:tcPr>
          <w:p w14:paraId="2E6D646F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6AF54F43" wp14:editId="5FEEAD5C">
                  <wp:extent cx="288000" cy="288000"/>
                  <wp:effectExtent l="0" t="0" r="0" b="0"/>
                  <wp:docPr id="660109848" name="Graphic 5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4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438BBF2F" w14:textId="77777777" w:rsidTr="00EF3DEA">
        <w:tc>
          <w:tcPr>
            <w:tcW w:w="1695" w:type="dxa"/>
            <w:shd w:val="clear" w:color="auto" w:fill="F2F2F2" w:themeFill="background1" w:themeFillShade="F2"/>
          </w:tcPr>
          <w:p w14:paraId="23316340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38B945C6" w14:textId="77777777" w:rsidR="00E30F74" w:rsidRPr="00046ADF" w:rsidDel="009A59A2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 xml:space="preserve">Realizar análises aprofundadas e completas dos FFI, quando possível. </w:t>
            </w:r>
          </w:p>
        </w:tc>
        <w:tc>
          <w:tcPr>
            <w:tcW w:w="2442" w:type="dxa"/>
          </w:tcPr>
          <w:p w14:paraId="36B68742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6, p. 92</w:t>
            </w:r>
          </w:p>
        </w:tc>
        <w:tc>
          <w:tcPr>
            <w:tcW w:w="992" w:type="dxa"/>
          </w:tcPr>
          <w:p w14:paraId="136FD003" w14:textId="77777777" w:rsidR="00E30F74" w:rsidRPr="00046ADF" w:rsidRDefault="00E30F74" w:rsidP="00EF3DEA">
            <w:pPr>
              <w:rPr>
                <w:noProof/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627D7990" wp14:editId="02AD6CAC">
                  <wp:extent cx="288000" cy="288000"/>
                  <wp:effectExtent l="0" t="0" r="0" b="0"/>
                  <wp:docPr id="44" name="Graphic 4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4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6D44837B" w14:textId="77777777" w:rsidTr="00EF3DEA">
        <w:tc>
          <w:tcPr>
            <w:tcW w:w="1695" w:type="dxa"/>
          </w:tcPr>
          <w:p w14:paraId="63323B79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19208327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Compilar estimativas desagregadas por tipos relevantes de FFI (níveis de desagregação mínimo e adicional).</w:t>
            </w:r>
          </w:p>
        </w:tc>
        <w:tc>
          <w:tcPr>
            <w:tcW w:w="2442" w:type="dxa"/>
          </w:tcPr>
          <w:p w14:paraId="0F541BC1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6, p. 92</w:t>
            </w:r>
          </w:p>
        </w:tc>
        <w:tc>
          <w:tcPr>
            <w:tcW w:w="992" w:type="dxa"/>
          </w:tcPr>
          <w:p w14:paraId="28B97183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522EB06A" wp14:editId="6432B99C">
                  <wp:extent cx="288000" cy="288000"/>
                  <wp:effectExtent l="0" t="0" r="0" b="0"/>
                  <wp:docPr id="239" name="Graphic 239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39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F74" w:rsidRPr="00046ADF" w14:paraId="46AC34E8" w14:textId="77777777" w:rsidTr="00EF3DEA">
        <w:tc>
          <w:tcPr>
            <w:tcW w:w="1695" w:type="dxa"/>
          </w:tcPr>
          <w:p w14:paraId="7874FE2A" w14:textId="77777777" w:rsidR="00E30F74" w:rsidRPr="00046ADF" w:rsidRDefault="00E30F74" w:rsidP="00EF3DEA">
            <w:pPr>
              <w:rPr>
                <w:lang w:val="pt-PT"/>
              </w:rPr>
            </w:pPr>
          </w:p>
        </w:tc>
        <w:tc>
          <w:tcPr>
            <w:tcW w:w="4249" w:type="dxa"/>
          </w:tcPr>
          <w:p w14:paraId="3B479475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Publique estimativos FFI de forma clara e transparente.</w:t>
            </w:r>
          </w:p>
        </w:tc>
        <w:tc>
          <w:tcPr>
            <w:tcW w:w="2442" w:type="dxa"/>
          </w:tcPr>
          <w:p w14:paraId="44172871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lang w:val="pt-PT"/>
              </w:rPr>
              <w:t>Parte III, Capítulo 6, p. 93</w:t>
            </w:r>
          </w:p>
        </w:tc>
        <w:tc>
          <w:tcPr>
            <w:tcW w:w="992" w:type="dxa"/>
          </w:tcPr>
          <w:p w14:paraId="47774C05" w14:textId="77777777" w:rsidR="00E30F74" w:rsidRPr="00046ADF" w:rsidRDefault="00E30F74" w:rsidP="00EF3DEA">
            <w:pPr>
              <w:rPr>
                <w:lang w:val="pt-PT"/>
              </w:rPr>
            </w:pPr>
            <w:r w:rsidRPr="00046ADF">
              <w:rPr>
                <w:noProof/>
                <w:lang w:val="pt-PT"/>
              </w:rPr>
              <w:drawing>
                <wp:inline distT="0" distB="0" distL="0" distR="0" wp14:anchorId="0907841F" wp14:editId="006442B4">
                  <wp:extent cx="288000" cy="288000"/>
                  <wp:effectExtent l="0" t="0" r="0" b="0"/>
                  <wp:docPr id="224" name="Graphic 224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4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50FC7" w14:textId="51191C4F" w:rsidR="00890B84" w:rsidRPr="00E30F74" w:rsidRDefault="00E30F7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pt-PT"/>
        </w:rPr>
      </w:pPr>
    </w:p>
    <w:sectPr w:rsidR="00890B84" w:rsidRPr="00E30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973"/>
    <w:multiLevelType w:val="hybridMultilevel"/>
    <w:tmpl w:val="B6D8EA48"/>
    <w:lvl w:ilvl="0" w:tplc="A2A29446">
      <w:start w:val="7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5BF"/>
    <w:multiLevelType w:val="hybridMultilevel"/>
    <w:tmpl w:val="9698C00E"/>
    <w:lvl w:ilvl="0" w:tplc="DA826C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4"/>
    <w:rsid w:val="00305EC9"/>
    <w:rsid w:val="006650B4"/>
    <w:rsid w:val="00B12B32"/>
    <w:rsid w:val="00E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3FD4"/>
  <w15:chartTrackingRefBased/>
  <w15:docId w15:val="{E23C225A-19C1-4722-8F0A-918905B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7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F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E30F74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E30F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6" ma:contentTypeDescription="Create a new document." ma:contentTypeScope="" ma:versionID="7b73106de3451e69fa603f1d59d144f8">
  <xsd:schema xmlns:xsd="http://www.w3.org/2001/XMLSchema" xmlns:xs="http://www.w3.org/2001/XMLSchema" xmlns:p="http://schemas.microsoft.com/office/2006/metadata/properties" xmlns:ns2="13ef3714-6ce0-4e34-9185-aca0df8dd2bd" xmlns:ns3="068b94d1-f089-4c47-abb6-20f20898a544" xmlns:ns4="985ec44e-1bab-4c0b-9df0-6ba128686fc9" targetNamespace="http://schemas.microsoft.com/office/2006/metadata/properties" ma:root="true" ma:fieldsID="6592b51fd091c1c6f49ad9aba99faf72" ns2:_="" ns3:_="" ns4:_="">
    <xsd:import namespace="13ef3714-6ce0-4e34-9185-aca0df8dd2bd"/>
    <xsd:import namespace="068b94d1-f089-4c47-abb6-20f20898a54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c5b3346-aa51-4025-add1-13f2d7ee623c}" ma:internalName="TaxCatchAll" ma:showField="CatchAllData" ma:web="068b94d1-f089-4c47-abb6-20f20898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1178-9C12-4033-9C70-10AD905CCF53}"/>
</file>

<file path=customXml/itemProps2.xml><?xml version="1.0" encoding="utf-8"?>
<ds:datastoreItem xmlns:ds="http://schemas.openxmlformats.org/officeDocument/2006/customXml" ds:itemID="{D48E2E5D-10AC-42FE-A449-44012E3C2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Rushenguziminega</dc:creator>
  <cp:keywords/>
  <dc:description/>
  <cp:lastModifiedBy>Amandine Rushenguziminega</cp:lastModifiedBy>
  <cp:revision>1</cp:revision>
  <dcterms:created xsi:type="dcterms:W3CDTF">2022-03-11T12:00:00Z</dcterms:created>
  <dcterms:modified xsi:type="dcterms:W3CDTF">2022-03-11T12:00:00Z</dcterms:modified>
</cp:coreProperties>
</file>